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86976" w14:textId="77777777" w:rsidR="00571E35" w:rsidRPr="00571E35" w:rsidRDefault="00571E35" w:rsidP="00571E35">
      <w:pPr>
        <w:shd w:val="clear" w:color="auto" w:fill="FFFFFF"/>
        <w:spacing w:after="0" w:line="525" w:lineRule="atLeast"/>
        <w:outlineLvl w:val="0"/>
        <w:rPr>
          <w:rFonts w:ascii="Tahoma" w:eastAsia="Times New Roman" w:hAnsi="Tahoma" w:cs="Tahoma"/>
          <w:color w:val="DC3B33"/>
          <w:kern w:val="36"/>
          <w:sz w:val="45"/>
          <w:szCs w:val="45"/>
          <w:lang w:eastAsia="it-IT"/>
          <w14:ligatures w14:val="none"/>
        </w:rPr>
      </w:pPr>
      <w:r w:rsidRPr="00571E35">
        <w:rPr>
          <w:rFonts w:ascii="Tahoma" w:eastAsia="Times New Roman" w:hAnsi="Tahoma" w:cs="Tahoma"/>
          <w:color w:val="DC3B33"/>
          <w:kern w:val="36"/>
          <w:sz w:val="45"/>
          <w:szCs w:val="45"/>
          <w:lang w:eastAsia="it-IT"/>
          <w14:ligatures w14:val="none"/>
        </w:rPr>
        <w:t>Scuola: i tre giorni di permesso retribuito al personale a tempo determinato non vanno rapportati alla durata del servizio</w:t>
      </w:r>
    </w:p>
    <w:p w14:paraId="7AD2888A" w14:textId="77777777" w:rsidR="00571E35" w:rsidRPr="00571E35" w:rsidRDefault="00571E35" w:rsidP="00571E35">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571E35">
        <w:rPr>
          <w:rFonts w:ascii="Arial" w:eastAsia="Times New Roman" w:hAnsi="Arial" w:cs="Arial"/>
          <w:color w:val="535353"/>
          <w:kern w:val="0"/>
          <w:sz w:val="27"/>
          <w:szCs w:val="27"/>
          <w:lang w:eastAsia="it-IT"/>
          <w14:ligatures w14:val="none"/>
        </w:rPr>
        <w:t xml:space="preserve">A partire dal 19 gennaio il personale interessato può fruire interamente dei tre giorni di permesso retribuito senza alcun </w:t>
      </w:r>
      <w:proofErr w:type="spellStart"/>
      <w:r w:rsidRPr="00571E35">
        <w:rPr>
          <w:rFonts w:ascii="Arial" w:eastAsia="Times New Roman" w:hAnsi="Arial" w:cs="Arial"/>
          <w:color w:val="535353"/>
          <w:kern w:val="0"/>
          <w:sz w:val="27"/>
          <w:szCs w:val="27"/>
          <w:lang w:eastAsia="it-IT"/>
          <w14:ligatures w14:val="none"/>
        </w:rPr>
        <w:t>riproporzionamento</w:t>
      </w:r>
      <w:proofErr w:type="spellEnd"/>
      <w:r w:rsidRPr="00571E35">
        <w:rPr>
          <w:rFonts w:ascii="Arial" w:eastAsia="Times New Roman" w:hAnsi="Arial" w:cs="Arial"/>
          <w:color w:val="535353"/>
          <w:kern w:val="0"/>
          <w:sz w:val="27"/>
          <w:szCs w:val="27"/>
          <w:lang w:eastAsia="it-IT"/>
          <w14:ligatures w14:val="none"/>
        </w:rPr>
        <w:t xml:space="preserve"> e senza alcuna riduzione</w:t>
      </w:r>
    </w:p>
    <w:p w14:paraId="79CD0A91" w14:textId="77777777" w:rsidR="00571E35" w:rsidRPr="00571E35" w:rsidRDefault="00571E35" w:rsidP="00571E35">
      <w:pPr>
        <w:shd w:val="clear" w:color="auto" w:fill="FFFFFF"/>
        <w:spacing w:after="0" w:line="240" w:lineRule="auto"/>
        <w:rPr>
          <w:rFonts w:ascii="Arial" w:eastAsia="Times New Roman" w:hAnsi="Arial" w:cs="Arial"/>
          <w:color w:val="4D4D4D"/>
          <w:kern w:val="0"/>
          <w:sz w:val="21"/>
          <w:szCs w:val="21"/>
          <w:lang w:eastAsia="it-IT"/>
          <w14:ligatures w14:val="none"/>
        </w:rPr>
      </w:pPr>
      <w:r w:rsidRPr="00571E35">
        <w:rPr>
          <w:rFonts w:ascii="Arial" w:eastAsia="Times New Roman" w:hAnsi="Arial" w:cs="Arial"/>
          <w:b/>
          <w:bCs/>
          <w:color w:val="4D4D4D"/>
          <w:kern w:val="0"/>
          <w:sz w:val="21"/>
          <w:szCs w:val="21"/>
          <w:lang w:eastAsia="it-IT"/>
          <w14:ligatures w14:val="none"/>
        </w:rPr>
        <w:t>08/03/2024</w:t>
      </w:r>
    </w:p>
    <w:p w14:paraId="1F9AA1F2" w14:textId="77777777" w:rsidR="00571E35" w:rsidRDefault="00571E35" w:rsidP="00571E35">
      <w:pPr>
        <w:shd w:val="clear" w:color="auto" w:fill="FFFFFF"/>
        <w:spacing w:after="225" w:line="240" w:lineRule="auto"/>
        <w:jc w:val="both"/>
        <w:rPr>
          <w:rFonts w:ascii="Arial" w:eastAsia="Times New Roman" w:hAnsi="Arial" w:cs="Arial"/>
          <w:color w:val="000000"/>
          <w:kern w:val="0"/>
          <w:sz w:val="21"/>
          <w:szCs w:val="21"/>
          <w:lang w:eastAsia="it-IT"/>
          <w14:ligatures w14:val="none"/>
        </w:rPr>
      </w:pPr>
    </w:p>
    <w:p w14:paraId="489A42D3" w14:textId="7A36B3BF" w:rsidR="00571E35" w:rsidRPr="00571E35" w:rsidRDefault="00571E35" w:rsidP="00571E35">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571E35">
        <w:rPr>
          <w:rFonts w:ascii="Arial" w:eastAsia="Times New Roman" w:hAnsi="Arial" w:cs="Arial"/>
          <w:color w:val="000000"/>
          <w:kern w:val="0"/>
          <w:sz w:val="21"/>
          <w:szCs w:val="21"/>
          <w:lang w:eastAsia="it-IT"/>
          <w14:ligatures w14:val="none"/>
        </w:rPr>
        <w:t>I </w:t>
      </w:r>
      <w:r w:rsidRPr="00571E35">
        <w:rPr>
          <w:rFonts w:ascii="Arial" w:eastAsia="Times New Roman" w:hAnsi="Arial" w:cs="Arial"/>
          <w:b/>
          <w:bCs/>
          <w:color w:val="000000"/>
          <w:kern w:val="0"/>
          <w:sz w:val="21"/>
          <w:szCs w:val="21"/>
          <w:lang w:eastAsia="it-IT"/>
          <w14:ligatures w14:val="none"/>
        </w:rPr>
        <w:t>tre giorni di permesso retribuito</w:t>
      </w:r>
      <w:r w:rsidRPr="00571E35">
        <w:rPr>
          <w:rFonts w:ascii="Arial" w:eastAsia="Times New Roman" w:hAnsi="Arial" w:cs="Arial"/>
          <w:color w:val="000000"/>
          <w:kern w:val="0"/>
          <w:sz w:val="21"/>
          <w:szCs w:val="21"/>
          <w:lang w:eastAsia="it-IT"/>
          <w14:ligatures w14:val="none"/>
        </w:rPr>
        <w:t> per motivi personali o familiari ai lavoratori della scuola assunti con contratto a tempo determinato per l’intero anno scolastico (31 agosto) o fino al termine delle attività didattiche (30 giugno) </w:t>
      </w:r>
      <w:r w:rsidRPr="00571E35">
        <w:rPr>
          <w:rFonts w:ascii="Arial" w:eastAsia="Times New Roman" w:hAnsi="Arial" w:cs="Arial"/>
          <w:b/>
          <w:bCs/>
          <w:color w:val="000000"/>
          <w:kern w:val="0"/>
          <w:sz w:val="21"/>
          <w:szCs w:val="21"/>
          <w:lang w:eastAsia="it-IT"/>
          <w14:ligatures w14:val="none"/>
        </w:rPr>
        <w:t>sono riconosciuti per intero</w:t>
      </w:r>
      <w:r w:rsidRPr="00571E35">
        <w:rPr>
          <w:rFonts w:ascii="Arial" w:eastAsia="Times New Roman" w:hAnsi="Arial" w:cs="Arial"/>
          <w:color w:val="000000"/>
          <w:kern w:val="0"/>
          <w:sz w:val="21"/>
          <w:szCs w:val="21"/>
          <w:lang w:eastAsia="it-IT"/>
          <w14:ligatures w14:val="none"/>
        </w:rPr>
        <w:t> a far data dalla vigenza del nuovo CCNL, ovvero dal 19 gennaio 2024.</w:t>
      </w:r>
    </w:p>
    <w:p w14:paraId="61026C32" w14:textId="77777777" w:rsidR="00571E35" w:rsidRPr="00571E35" w:rsidRDefault="00571E35" w:rsidP="00571E35">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571E35">
        <w:rPr>
          <w:rFonts w:ascii="Arial" w:eastAsia="Times New Roman" w:hAnsi="Arial" w:cs="Arial"/>
          <w:color w:val="000000"/>
          <w:kern w:val="0"/>
          <w:sz w:val="21"/>
          <w:szCs w:val="21"/>
          <w:lang w:eastAsia="it-IT"/>
          <w14:ligatures w14:val="none"/>
        </w:rPr>
        <w:t>Ciò è stato ribadito recentemente anche dall’Aran rispondendo ai quesiti ricevuti dalle scuole, chiarendo che  - ai sensi dell’art. 35 comma 12 del </w:t>
      </w:r>
      <w:hyperlink r:id="rId5" w:tgtFrame="_blank" w:history="1">
        <w:r w:rsidRPr="00571E35">
          <w:rPr>
            <w:rFonts w:ascii="Arial" w:eastAsia="Times New Roman" w:hAnsi="Arial" w:cs="Arial"/>
            <w:color w:val="005EB3"/>
            <w:kern w:val="0"/>
            <w:sz w:val="21"/>
            <w:szCs w:val="21"/>
            <w:lang w:eastAsia="it-IT"/>
            <w14:ligatures w14:val="none"/>
          </w:rPr>
          <w:t>CCNL del 18 gennaio 2024</w:t>
        </w:r>
      </w:hyperlink>
      <w:r w:rsidRPr="00571E35">
        <w:rPr>
          <w:rFonts w:ascii="Arial" w:eastAsia="Times New Roman" w:hAnsi="Arial" w:cs="Arial"/>
          <w:color w:val="000000"/>
          <w:kern w:val="0"/>
          <w:sz w:val="21"/>
          <w:szCs w:val="21"/>
          <w:lang w:eastAsia="it-IT"/>
          <w14:ligatures w14:val="none"/>
        </w:rPr>
        <w:t xml:space="preserve"> -  tale diritto si fonda su un nuovo istituto contrattuale, diverso da quello preesistente che prevedeva la fruizione non retribuita dei giorni di permesso per motivi personali, e pertanto a partire dal 19 gennaio il personale interessato può fruire interamente dei tre giorni di permesso retribuito senza alcun </w:t>
      </w:r>
      <w:proofErr w:type="spellStart"/>
      <w:r w:rsidRPr="00571E35">
        <w:rPr>
          <w:rFonts w:ascii="Arial" w:eastAsia="Times New Roman" w:hAnsi="Arial" w:cs="Arial"/>
          <w:color w:val="000000"/>
          <w:kern w:val="0"/>
          <w:sz w:val="21"/>
          <w:szCs w:val="21"/>
          <w:lang w:eastAsia="it-IT"/>
          <w14:ligatures w14:val="none"/>
        </w:rPr>
        <w:t>riproporzionamento</w:t>
      </w:r>
      <w:proofErr w:type="spellEnd"/>
      <w:r w:rsidRPr="00571E35">
        <w:rPr>
          <w:rFonts w:ascii="Arial" w:eastAsia="Times New Roman" w:hAnsi="Arial" w:cs="Arial"/>
          <w:color w:val="000000"/>
          <w:kern w:val="0"/>
          <w:sz w:val="21"/>
          <w:szCs w:val="21"/>
          <w:lang w:eastAsia="it-IT"/>
          <w14:ligatures w14:val="none"/>
        </w:rPr>
        <w:t xml:space="preserve"> (in rapporto ai restanti mesi dell'anno scolastico) e senza alcuna riduzione (in considerazione dei permessi non retribuiti eventualmente già fruiti).</w:t>
      </w:r>
    </w:p>
    <w:p w14:paraId="441359C6" w14:textId="77777777" w:rsidR="00571E35" w:rsidRPr="00571E35" w:rsidRDefault="00571E35" w:rsidP="00571E35">
      <w:pPr>
        <w:shd w:val="clear" w:color="auto" w:fill="FFFFFF"/>
        <w:spacing w:after="0" w:line="525" w:lineRule="atLeast"/>
        <w:outlineLvl w:val="0"/>
        <w:rPr>
          <w:rFonts w:ascii="Tahoma" w:eastAsia="Times New Roman" w:hAnsi="Tahoma" w:cs="Tahoma"/>
          <w:color w:val="DC3B33"/>
          <w:kern w:val="36"/>
          <w:sz w:val="45"/>
          <w:szCs w:val="45"/>
          <w:lang w:eastAsia="it-IT"/>
          <w14:ligatures w14:val="none"/>
        </w:rPr>
      </w:pPr>
      <w:r w:rsidRPr="00571E35">
        <w:rPr>
          <w:rFonts w:ascii="Tahoma" w:eastAsia="Times New Roman" w:hAnsi="Tahoma" w:cs="Tahoma"/>
          <w:color w:val="DC3B33"/>
          <w:kern w:val="36"/>
          <w:sz w:val="45"/>
          <w:szCs w:val="45"/>
          <w:lang w:eastAsia="it-IT"/>
          <w14:ligatures w14:val="none"/>
        </w:rPr>
        <w:t>Scuola, FLC CGIL: no a risultati INVALSI nel curriculum studente</w:t>
      </w:r>
    </w:p>
    <w:p w14:paraId="3567C9D6" w14:textId="77777777" w:rsidR="00571E35" w:rsidRPr="00571E35" w:rsidRDefault="00571E35" w:rsidP="00571E35">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571E35">
        <w:rPr>
          <w:rFonts w:ascii="Arial" w:eastAsia="Times New Roman" w:hAnsi="Arial" w:cs="Arial"/>
          <w:color w:val="535353"/>
          <w:kern w:val="0"/>
          <w:sz w:val="27"/>
          <w:szCs w:val="27"/>
          <w:lang w:eastAsia="it-IT"/>
          <w14:ligatures w14:val="none"/>
        </w:rPr>
        <w:t>Comunicato stampa della Federazione Lavoratori della Conoscenza CGIL</w:t>
      </w:r>
    </w:p>
    <w:p w14:paraId="69B6E677" w14:textId="77777777" w:rsidR="00571E35" w:rsidRPr="00571E35" w:rsidRDefault="00571E35" w:rsidP="00571E35">
      <w:pPr>
        <w:shd w:val="clear" w:color="auto" w:fill="FFFFFF"/>
        <w:spacing w:after="0" w:line="240" w:lineRule="auto"/>
        <w:rPr>
          <w:rFonts w:ascii="Arial" w:eastAsia="Times New Roman" w:hAnsi="Arial" w:cs="Arial"/>
          <w:color w:val="4D4D4D"/>
          <w:kern w:val="0"/>
          <w:sz w:val="21"/>
          <w:szCs w:val="21"/>
          <w:lang w:eastAsia="it-IT"/>
          <w14:ligatures w14:val="none"/>
        </w:rPr>
      </w:pPr>
      <w:r w:rsidRPr="00571E35">
        <w:rPr>
          <w:rFonts w:ascii="Arial" w:eastAsia="Times New Roman" w:hAnsi="Arial" w:cs="Arial"/>
          <w:b/>
          <w:bCs/>
          <w:color w:val="4D4D4D"/>
          <w:kern w:val="0"/>
          <w:sz w:val="21"/>
          <w:szCs w:val="21"/>
          <w:lang w:eastAsia="it-IT"/>
          <w14:ligatures w14:val="none"/>
        </w:rPr>
        <w:t>08/03/2024</w:t>
      </w:r>
    </w:p>
    <w:p w14:paraId="28B44743" w14:textId="77777777" w:rsidR="00571E35" w:rsidRPr="00571E35" w:rsidRDefault="00571E35" w:rsidP="00571E35">
      <w:pPr>
        <w:shd w:val="clear" w:color="auto" w:fill="FFFFFF"/>
        <w:spacing w:after="150" w:line="240" w:lineRule="auto"/>
        <w:rPr>
          <w:rFonts w:ascii="Arial" w:eastAsia="Times New Roman" w:hAnsi="Arial" w:cs="Arial"/>
          <w:color w:val="4D4D4D"/>
          <w:kern w:val="0"/>
          <w:sz w:val="21"/>
          <w:szCs w:val="21"/>
          <w:lang w:eastAsia="it-IT"/>
          <w14:ligatures w14:val="none"/>
        </w:rPr>
      </w:pPr>
      <w:r w:rsidRPr="00571E35">
        <w:rPr>
          <w:rFonts w:ascii="Arial" w:eastAsia="Times New Roman" w:hAnsi="Arial" w:cs="Arial"/>
          <w:noProof/>
          <w:color w:val="4D4D4D"/>
          <w:kern w:val="0"/>
          <w:sz w:val="21"/>
          <w:szCs w:val="21"/>
          <w:lang w:eastAsia="it-IT"/>
          <w14:ligatures w14:val="none"/>
        </w:rPr>
        <w:drawing>
          <wp:inline distT="0" distB="0" distL="0" distR="0" wp14:anchorId="5C450B23" wp14:editId="5FC91887">
            <wp:extent cx="137160" cy="137160"/>
            <wp:effectExtent l="0" t="0" r="0" b="0"/>
            <wp:docPr id="6" name="minustext" descr="Decrease text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ustext" descr="Decrease text siz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571E35">
        <w:rPr>
          <w:rFonts w:ascii="Arial" w:eastAsia="Times New Roman" w:hAnsi="Arial" w:cs="Arial"/>
          <w:color w:val="4D4D4D"/>
          <w:kern w:val="0"/>
          <w:sz w:val="21"/>
          <w:szCs w:val="21"/>
          <w:lang w:eastAsia="it-IT"/>
          <w14:ligatures w14:val="none"/>
        </w:rPr>
        <w:t> </w:t>
      </w:r>
      <w:r w:rsidRPr="00571E35">
        <w:rPr>
          <w:rFonts w:ascii="Arial" w:eastAsia="Times New Roman" w:hAnsi="Arial" w:cs="Arial"/>
          <w:noProof/>
          <w:color w:val="4D4D4D"/>
          <w:kern w:val="0"/>
          <w:sz w:val="21"/>
          <w:szCs w:val="21"/>
          <w:lang w:eastAsia="it-IT"/>
          <w14:ligatures w14:val="none"/>
        </w:rPr>
        <w:drawing>
          <wp:inline distT="0" distB="0" distL="0" distR="0" wp14:anchorId="40BED294" wp14:editId="73A141F1">
            <wp:extent cx="152400" cy="137160"/>
            <wp:effectExtent l="0" t="0" r="0" b="0"/>
            <wp:docPr id="7" name="plustext" descr="Increase  text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ustext" descr="Increase  text siz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37160"/>
                    </a:xfrm>
                    <a:prstGeom prst="rect">
                      <a:avLst/>
                    </a:prstGeom>
                    <a:noFill/>
                    <a:ln>
                      <a:noFill/>
                    </a:ln>
                  </pic:spPr>
                </pic:pic>
              </a:graphicData>
            </a:graphic>
          </wp:inline>
        </w:drawing>
      </w:r>
    </w:p>
    <w:p w14:paraId="271E9BA0" w14:textId="77777777" w:rsidR="00571E35" w:rsidRPr="00571E35" w:rsidRDefault="00571E35" w:rsidP="00571E35">
      <w:pPr>
        <w:shd w:val="clear" w:color="auto" w:fill="FFFFFF"/>
        <w:spacing w:after="150" w:line="240" w:lineRule="auto"/>
        <w:rPr>
          <w:rFonts w:ascii="Arial" w:eastAsia="Times New Roman" w:hAnsi="Arial" w:cs="Arial"/>
          <w:color w:val="000000"/>
          <w:kern w:val="0"/>
          <w:sz w:val="21"/>
          <w:szCs w:val="21"/>
          <w:lang w:eastAsia="it-IT"/>
          <w14:ligatures w14:val="none"/>
        </w:rPr>
      </w:pPr>
      <w:r w:rsidRPr="00571E35">
        <w:rPr>
          <w:rFonts w:ascii="Arial" w:eastAsia="Times New Roman" w:hAnsi="Arial" w:cs="Arial"/>
          <w:color w:val="000000"/>
          <w:kern w:val="0"/>
          <w:sz w:val="21"/>
          <w:szCs w:val="21"/>
          <w:lang w:eastAsia="it-IT"/>
          <w14:ligatures w14:val="none"/>
        </w:rPr>
        <w:t xml:space="preserve">Roma, 7 marzo - L’inserimento delle prove INVALSI nel curriculum dello studente introduce una disposizione sbagliata che non rientra neppure tra gli obiettivi del PNRR. Oltre a una questione di metodo e di coerenza, sottolineiamo che in tal modo </w:t>
      </w:r>
      <w:proofErr w:type="gramStart"/>
      <w:r w:rsidRPr="00571E35">
        <w:rPr>
          <w:rFonts w:ascii="Arial" w:eastAsia="Times New Roman" w:hAnsi="Arial" w:cs="Arial"/>
          <w:color w:val="000000"/>
          <w:kern w:val="0"/>
          <w:sz w:val="21"/>
          <w:szCs w:val="21"/>
          <w:lang w:eastAsia="it-IT"/>
          <w14:ligatures w14:val="none"/>
        </w:rPr>
        <w:t>viene  rafforzato</w:t>
      </w:r>
      <w:proofErr w:type="gramEnd"/>
      <w:r w:rsidRPr="00571E35">
        <w:rPr>
          <w:rFonts w:ascii="Arial" w:eastAsia="Times New Roman" w:hAnsi="Arial" w:cs="Arial"/>
          <w:color w:val="000000"/>
          <w:kern w:val="0"/>
          <w:sz w:val="21"/>
          <w:szCs w:val="21"/>
          <w:lang w:eastAsia="it-IT"/>
          <w14:ligatures w14:val="none"/>
        </w:rPr>
        <w:t xml:space="preserve"> il ruolo delle prove INVALSI come valutazione degli apprendimenti individuali invece che quello di valutazione di sistema, snaturando il ruolo dell'Istituto quale ente di ricerca che, in tal modo, si sovrapporrebbe alla funzione docente a cui, unicamente, spetta la valutazione degli alunni. Chiediamo al Parlamento di cancellare questo obbrobrio pedagogico e didattico.</w:t>
      </w:r>
    </w:p>
    <w:p w14:paraId="50906FFB" w14:textId="77777777" w:rsidR="00571E35" w:rsidRPr="00571E35" w:rsidRDefault="00571E35" w:rsidP="00571E35">
      <w:pPr>
        <w:shd w:val="clear" w:color="auto" w:fill="FFFFFF"/>
        <w:spacing w:after="0" w:line="525" w:lineRule="atLeast"/>
        <w:outlineLvl w:val="0"/>
        <w:rPr>
          <w:rFonts w:ascii="Tahoma" w:eastAsia="Times New Roman" w:hAnsi="Tahoma" w:cs="Tahoma"/>
          <w:color w:val="DC3B33"/>
          <w:kern w:val="36"/>
          <w:sz w:val="45"/>
          <w:szCs w:val="45"/>
          <w:lang w:eastAsia="it-IT"/>
          <w14:ligatures w14:val="none"/>
        </w:rPr>
      </w:pPr>
      <w:r w:rsidRPr="00571E35">
        <w:rPr>
          <w:rFonts w:ascii="Tahoma" w:eastAsia="Times New Roman" w:hAnsi="Tahoma" w:cs="Tahoma"/>
          <w:color w:val="DC3B33"/>
          <w:kern w:val="36"/>
          <w:sz w:val="45"/>
          <w:szCs w:val="45"/>
          <w:lang w:eastAsia="it-IT"/>
          <w14:ligatures w14:val="none"/>
        </w:rPr>
        <w:t>Il piano del Ministro Valditara sul sostegno: conferma dei docenti su richiesta delle famiglie</w:t>
      </w:r>
    </w:p>
    <w:p w14:paraId="5024C321" w14:textId="77777777" w:rsidR="00571E35" w:rsidRPr="00571E35" w:rsidRDefault="00571E35" w:rsidP="00571E35">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571E35">
        <w:rPr>
          <w:rFonts w:ascii="Arial" w:eastAsia="Times New Roman" w:hAnsi="Arial" w:cs="Arial"/>
          <w:color w:val="535353"/>
          <w:kern w:val="0"/>
          <w:sz w:val="27"/>
          <w:szCs w:val="27"/>
          <w:lang w:eastAsia="it-IT"/>
          <w14:ligatures w14:val="none"/>
        </w:rPr>
        <w:t>Una proposta inaccettabile, inadeguata e demagogica</w:t>
      </w:r>
    </w:p>
    <w:p w14:paraId="2D5EA5C0" w14:textId="77777777" w:rsidR="00571E35" w:rsidRPr="00571E35" w:rsidRDefault="00571E35" w:rsidP="00571E35">
      <w:pPr>
        <w:shd w:val="clear" w:color="auto" w:fill="FFFFFF"/>
        <w:spacing w:after="0" w:line="240" w:lineRule="auto"/>
        <w:rPr>
          <w:rFonts w:ascii="Arial" w:eastAsia="Times New Roman" w:hAnsi="Arial" w:cs="Arial"/>
          <w:color w:val="4D4D4D"/>
          <w:kern w:val="0"/>
          <w:sz w:val="21"/>
          <w:szCs w:val="21"/>
          <w:lang w:eastAsia="it-IT"/>
          <w14:ligatures w14:val="none"/>
        </w:rPr>
      </w:pPr>
      <w:r w:rsidRPr="00571E35">
        <w:rPr>
          <w:rFonts w:ascii="Arial" w:eastAsia="Times New Roman" w:hAnsi="Arial" w:cs="Arial"/>
          <w:b/>
          <w:bCs/>
          <w:color w:val="4D4D4D"/>
          <w:kern w:val="0"/>
          <w:sz w:val="21"/>
          <w:szCs w:val="21"/>
          <w:lang w:eastAsia="it-IT"/>
          <w14:ligatures w14:val="none"/>
        </w:rPr>
        <w:t>06/03/2024</w:t>
      </w:r>
    </w:p>
    <w:p w14:paraId="1B097A91" w14:textId="77777777" w:rsidR="00571E35" w:rsidRDefault="00571E35" w:rsidP="00571E35">
      <w:pPr>
        <w:shd w:val="clear" w:color="auto" w:fill="FFFFFF"/>
        <w:spacing w:after="225" w:line="240" w:lineRule="auto"/>
        <w:jc w:val="both"/>
        <w:rPr>
          <w:rFonts w:ascii="Arial" w:eastAsia="Times New Roman" w:hAnsi="Arial" w:cs="Arial"/>
          <w:color w:val="000000"/>
          <w:kern w:val="0"/>
          <w:sz w:val="21"/>
          <w:szCs w:val="21"/>
          <w:lang w:eastAsia="it-IT"/>
          <w14:ligatures w14:val="none"/>
        </w:rPr>
      </w:pPr>
    </w:p>
    <w:p w14:paraId="14564CCD" w14:textId="0EF2FE11" w:rsidR="00571E35" w:rsidRPr="00571E35" w:rsidRDefault="00571E35" w:rsidP="00571E35">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571E35">
        <w:rPr>
          <w:rFonts w:ascii="Arial" w:eastAsia="Times New Roman" w:hAnsi="Arial" w:cs="Arial"/>
          <w:color w:val="000000"/>
          <w:kern w:val="0"/>
          <w:sz w:val="21"/>
          <w:szCs w:val="21"/>
          <w:lang w:eastAsia="it-IT"/>
          <w14:ligatures w14:val="none"/>
        </w:rPr>
        <w:t>Dal recente report condotto dall’ISTAT sul </w:t>
      </w:r>
      <w:r w:rsidRPr="00571E35">
        <w:rPr>
          <w:rFonts w:ascii="Arial" w:eastAsia="Times New Roman" w:hAnsi="Arial" w:cs="Arial"/>
          <w:b/>
          <w:bCs/>
          <w:color w:val="000000"/>
          <w:kern w:val="0"/>
          <w:sz w:val="21"/>
          <w:szCs w:val="21"/>
          <w:lang w:eastAsia="it-IT"/>
          <w14:ligatures w14:val="none"/>
        </w:rPr>
        <w:t>sostegno agli alunni con disabilità</w:t>
      </w:r>
      <w:r w:rsidRPr="00571E35">
        <w:rPr>
          <w:rFonts w:ascii="Arial" w:eastAsia="Times New Roman" w:hAnsi="Arial" w:cs="Arial"/>
          <w:color w:val="000000"/>
          <w:kern w:val="0"/>
          <w:sz w:val="21"/>
          <w:szCs w:val="21"/>
          <w:lang w:eastAsia="it-IT"/>
          <w14:ligatures w14:val="none"/>
        </w:rPr>
        <w:t>, è emerso un quadro piuttosto a chiaroscuri per quanto riguarda l’</w:t>
      </w:r>
      <w:r w:rsidRPr="00571E35">
        <w:rPr>
          <w:rFonts w:ascii="Arial" w:eastAsia="Times New Roman" w:hAnsi="Arial" w:cs="Arial"/>
          <w:b/>
          <w:bCs/>
          <w:color w:val="000000"/>
          <w:kern w:val="0"/>
          <w:sz w:val="21"/>
          <w:szCs w:val="21"/>
          <w:lang w:eastAsia="it-IT"/>
          <w14:ligatures w14:val="none"/>
        </w:rPr>
        <w:t>inclusione scolastica </w:t>
      </w:r>
      <w:r w:rsidRPr="00571E35">
        <w:rPr>
          <w:rFonts w:ascii="Arial" w:eastAsia="Times New Roman" w:hAnsi="Arial" w:cs="Arial"/>
          <w:color w:val="000000"/>
          <w:kern w:val="0"/>
          <w:sz w:val="21"/>
          <w:szCs w:val="21"/>
          <w:lang w:eastAsia="it-IT"/>
          <w14:ligatures w14:val="none"/>
        </w:rPr>
        <w:t>nel nostro Paese.</w:t>
      </w:r>
    </w:p>
    <w:p w14:paraId="4DCD0DDE" w14:textId="77777777" w:rsidR="00571E35" w:rsidRPr="00571E35" w:rsidRDefault="00571E35" w:rsidP="00571E35">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571E35">
        <w:rPr>
          <w:rFonts w:ascii="Arial" w:eastAsia="Times New Roman" w:hAnsi="Arial" w:cs="Arial"/>
          <w:b/>
          <w:bCs/>
          <w:color w:val="000000"/>
          <w:kern w:val="0"/>
          <w:sz w:val="21"/>
          <w:szCs w:val="21"/>
          <w:lang w:eastAsia="it-IT"/>
          <w14:ligatures w14:val="none"/>
        </w:rPr>
        <w:t>La FLC CGIL denuncia da tempo</w:t>
      </w:r>
      <w:r w:rsidRPr="00571E35">
        <w:rPr>
          <w:rFonts w:ascii="Arial" w:eastAsia="Times New Roman" w:hAnsi="Arial" w:cs="Arial"/>
          <w:color w:val="000000"/>
          <w:kern w:val="0"/>
          <w:sz w:val="21"/>
          <w:szCs w:val="21"/>
          <w:lang w:eastAsia="it-IT"/>
          <w14:ligatures w14:val="none"/>
        </w:rPr>
        <w:t> le tante criticità che inficiano il processo di inclusione degli alunni e delle alunne con disabilità e che consolidano su questo settore un livello inaccettabile di precarietà.</w:t>
      </w:r>
    </w:p>
    <w:p w14:paraId="4E99DCBB" w14:textId="77777777" w:rsidR="00571E35" w:rsidRPr="00571E35" w:rsidRDefault="00571E35" w:rsidP="00571E35">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571E35">
        <w:rPr>
          <w:rFonts w:ascii="Arial" w:eastAsia="Times New Roman" w:hAnsi="Arial" w:cs="Arial"/>
          <w:color w:val="000000"/>
          <w:kern w:val="0"/>
          <w:sz w:val="21"/>
          <w:szCs w:val="21"/>
          <w:lang w:eastAsia="it-IT"/>
          <w14:ligatures w14:val="none"/>
        </w:rPr>
        <w:lastRenderedPageBreak/>
        <w:t>“A richiesta dei genitori se sono soddisfatti di come il docente si è rapportato con il giovane con disabilità, il docente può restare accanto allo studente per tre anni” così il </w:t>
      </w:r>
      <w:r w:rsidRPr="00571E35">
        <w:rPr>
          <w:rFonts w:ascii="Arial" w:eastAsia="Times New Roman" w:hAnsi="Arial" w:cs="Arial"/>
          <w:b/>
          <w:bCs/>
          <w:color w:val="000000"/>
          <w:kern w:val="0"/>
          <w:sz w:val="21"/>
          <w:szCs w:val="21"/>
          <w:lang w:eastAsia="it-IT"/>
          <w14:ligatures w14:val="none"/>
        </w:rPr>
        <w:t>Ministro Valditara</w:t>
      </w:r>
      <w:r w:rsidRPr="00571E35">
        <w:rPr>
          <w:rFonts w:ascii="Arial" w:eastAsia="Times New Roman" w:hAnsi="Arial" w:cs="Arial"/>
          <w:color w:val="000000"/>
          <w:kern w:val="0"/>
          <w:sz w:val="21"/>
          <w:szCs w:val="21"/>
          <w:lang w:eastAsia="it-IT"/>
          <w14:ligatures w14:val="none"/>
        </w:rPr>
        <w:t> annunciando una norma da presentare in Consiglio dei ministri anticipa come intende risolvere il problema della mancata continuità sui posti di sostegno.</w:t>
      </w:r>
    </w:p>
    <w:p w14:paraId="7FB5DF07" w14:textId="77777777" w:rsidR="00571E35" w:rsidRPr="00571E35" w:rsidRDefault="00571E35" w:rsidP="00571E35">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571E35">
        <w:rPr>
          <w:rFonts w:ascii="Arial" w:eastAsia="Times New Roman" w:hAnsi="Arial" w:cs="Arial"/>
          <w:color w:val="000000"/>
          <w:kern w:val="0"/>
          <w:sz w:val="21"/>
          <w:szCs w:val="21"/>
          <w:lang w:eastAsia="it-IT"/>
          <w14:ligatures w14:val="none"/>
        </w:rPr>
        <w:t>Tale proposta rende manifesta la </w:t>
      </w:r>
      <w:hyperlink r:id="rId8" w:tgtFrame="_blank" w:history="1">
        <w:r w:rsidRPr="00571E35">
          <w:rPr>
            <w:rFonts w:ascii="Arial" w:eastAsia="Times New Roman" w:hAnsi="Arial" w:cs="Arial"/>
            <w:b/>
            <w:bCs/>
            <w:color w:val="005EB3"/>
            <w:kern w:val="0"/>
            <w:sz w:val="21"/>
            <w:szCs w:val="21"/>
            <w:lang w:eastAsia="it-IT"/>
            <w14:ligatures w14:val="none"/>
          </w:rPr>
          <w:t>totale inadeguatezza e incapacità del ministero</w:t>
        </w:r>
      </w:hyperlink>
      <w:r w:rsidRPr="00571E35">
        <w:rPr>
          <w:rFonts w:ascii="Arial" w:eastAsia="Times New Roman" w:hAnsi="Arial" w:cs="Arial"/>
          <w:color w:val="000000"/>
          <w:kern w:val="0"/>
          <w:sz w:val="21"/>
          <w:szCs w:val="21"/>
          <w:lang w:eastAsia="it-IT"/>
          <w14:ligatures w14:val="none"/>
        </w:rPr>
        <w:t> di garantire stabilità e continuità agli organici di sostegno.</w:t>
      </w:r>
    </w:p>
    <w:p w14:paraId="7F39FB5C" w14:textId="77777777" w:rsidR="00571E35" w:rsidRPr="00571E35" w:rsidRDefault="00571E35" w:rsidP="00571E35">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571E35">
        <w:rPr>
          <w:rFonts w:ascii="Arial" w:eastAsia="Times New Roman" w:hAnsi="Arial" w:cs="Arial"/>
          <w:color w:val="000000"/>
          <w:kern w:val="0"/>
          <w:sz w:val="21"/>
          <w:szCs w:val="21"/>
          <w:lang w:eastAsia="it-IT"/>
          <w14:ligatures w14:val="none"/>
        </w:rPr>
        <w:t>Per la </w:t>
      </w:r>
      <w:r w:rsidRPr="00571E35">
        <w:rPr>
          <w:rFonts w:ascii="Arial" w:eastAsia="Times New Roman" w:hAnsi="Arial" w:cs="Arial"/>
          <w:b/>
          <w:bCs/>
          <w:color w:val="000000"/>
          <w:kern w:val="0"/>
          <w:sz w:val="21"/>
          <w:szCs w:val="21"/>
          <w:lang w:eastAsia="it-IT"/>
          <w14:ligatures w14:val="none"/>
        </w:rPr>
        <w:t>FLC CGIL</w:t>
      </w:r>
      <w:r w:rsidRPr="00571E35">
        <w:rPr>
          <w:rFonts w:ascii="Arial" w:eastAsia="Times New Roman" w:hAnsi="Arial" w:cs="Arial"/>
          <w:color w:val="000000"/>
          <w:kern w:val="0"/>
          <w:sz w:val="21"/>
          <w:szCs w:val="21"/>
          <w:lang w:eastAsia="it-IT"/>
          <w14:ligatures w14:val="none"/>
        </w:rPr>
        <w:t>, occorre, al contrario, una proposta seria e sostenibile che valorizzi il modello di inclusione della scuola italiana stabilizzando i docenti di sostegno e riconoscendone il ruolo fondamentale. L’attuale assetto di strumenti e pratiche che garantiscono l’inclusione di tutte le alunne e gli alunni nelle scuole italiane è il frutto di un percorso lungo e complesso, che oggi garantisce “una scuola per tutti” fondata sui principi di non discriminazione e accesso universale.</w:t>
      </w:r>
    </w:p>
    <w:p w14:paraId="6E6D074F" w14:textId="77777777" w:rsidR="00571E35" w:rsidRPr="00571E35" w:rsidRDefault="00571E35" w:rsidP="00571E35">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571E35">
        <w:rPr>
          <w:rFonts w:ascii="Arial" w:eastAsia="Times New Roman" w:hAnsi="Arial" w:cs="Arial"/>
          <w:color w:val="000000"/>
          <w:kern w:val="0"/>
          <w:sz w:val="21"/>
          <w:szCs w:val="21"/>
          <w:lang w:eastAsia="it-IT"/>
          <w14:ligatures w14:val="none"/>
        </w:rPr>
        <w:t>Nonostante tale percorso virtuoso, </w:t>
      </w:r>
      <w:r w:rsidRPr="00571E35">
        <w:rPr>
          <w:rFonts w:ascii="Arial" w:eastAsia="Times New Roman" w:hAnsi="Arial" w:cs="Arial"/>
          <w:b/>
          <w:bCs/>
          <w:color w:val="000000"/>
          <w:kern w:val="0"/>
          <w:sz w:val="21"/>
          <w:szCs w:val="21"/>
          <w:lang w:eastAsia="it-IT"/>
          <w14:ligatures w14:val="none"/>
        </w:rPr>
        <w:t>in Italia sono mancate politiche serie di programmazione e investimento sugli organici di sostegno</w:t>
      </w:r>
      <w:r w:rsidRPr="00571E35">
        <w:rPr>
          <w:rFonts w:ascii="Arial" w:eastAsia="Times New Roman" w:hAnsi="Arial" w:cs="Arial"/>
          <w:color w:val="000000"/>
          <w:kern w:val="0"/>
          <w:sz w:val="21"/>
          <w:szCs w:val="21"/>
          <w:lang w:eastAsia="it-IT"/>
          <w14:ligatures w14:val="none"/>
        </w:rPr>
        <w:t> come denunciato instancabilmente dalla FLC CGIL e come anche i numeri dimostrano.</w:t>
      </w:r>
      <w:r w:rsidRPr="00571E35">
        <w:rPr>
          <w:rFonts w:ascii="Arial" w:eastAsia="Times New Roman" w:hAnsi="Arial" w:cs="Arial"/>
          <w:color w:val="000000"/>
          <w:kern w:val="0"/>
          <w:sz w:val="21"/>
          <w:szCs w:val="21"/>
          <w:lang w:eastAsia="it-IT"/>
          <w14:ligatures w14:val="none"/>
        </w:rPr>
        <w:br/>
        <w:t>A partire proprio dal </w:t>
      </w:r>
      <w:r w:rsidRPr="00571E35">
        <w:rPr>
          <w:rFonts w:ascii="Arial" w:eastAsia="Times New Roman" w:hAnsi="Arial" w:cs="Arial"/>
          <w:b/>
          <w:bCs/>
          <w:color w:val="000000"/>
          <w:kern w:val="0"/>
          <w:sz w:val="21"/>
          <w:szCs w:val="21"/>
          <w:lang w:eastAsia="it-IT"/>
          <w14:ligatures w14:val="none"/>
        </w:rPr>
        <w:t>numero delle alunne/i con disabilità</w:t>
      </w:r>
      <w:r w:rsidRPr="00571E35">
        <w:rPr>
          <w:rFonts w:ascii="Arial" w:eastAsia="Times New Roman" w:hAnsi="Arial" w:cs="Arial"/>
          <w:color w:val="000000"/>
          <w:kern w:val="0"/>
          <w:sz w:val="21"/>
          <w:szCs w:val="21"/>
          <w:lang w:eastAsia="it-IT"/>
          <w14:ligatures w14:val="none"/>
        </w:rPr>
        <w:t> che nelle nostre scuole negli ultimi dieci anni è </w:t>
      </w:r>
      <w:r w:rsidRPr="00571E35">
        <w:rPr>
          <w:rFonts w:ascii="Arial" w:eastAsia="Times New Roman" w:hAnsi="Arial" w:cs="Arial"/>
          <w:b/>
          <w:bCs/>
          <w:color w:val="000000"/>
          <w:kern w:val="0"/>
          <w:sz w:val="21"/>
          <w:szCs w:val="21"/>
          <w:lang w:eastAsia="it-IT"/>
          <w14:ligatures w14:val="none"/>
        </w:rPr>
        <w:t>in costante crescita</w:t>
      </w:r>
      <w:r w:rsidRPr="00571E35">
        <w:rPr>
          <w:rFonts w:ascii="Arial" w:eastAsia="Times New Roman" w:hAnsi="Arial" w:cs="Arial"/>
          <w:color w:val="000000"/>
          <w:kern w:val="0"/>
          <w:sz w:val="21"/>
          <w:szCs w:val="21"/>
          <w:lang w:eastAsia="it-IT"/>
          <w14:ligatures w14:val="none"/>
        </w:rPr>
        <w:t>: sono 207.244 nell’anno scolastico 2013/2014 e arrivano a 311.201 nel 2023/2024.</w:t>
      </w:r>
    </w:p>
    <w:p w14:paraId="67BE4A86" w14:textId="77777777" w:rsidR="00571E35" w:rsidRPr="00571E35" w:rsidRDefault="00571E35" w:rsidP="00571E35">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571E35">
        <w:rPr>
          <w:rFonts w:ascii="Arial" w:eastAsia="Times New Roman" w:hAnsi="Arial" w:cs="Arial"/>
          <w:color w:val="000000"/>
          <w:kern w:val="0"/>
          <w:sz w:val="21"/>
          <w:szCs w:val="21"/>
          <w:lang w:eastAsia="it-IT"/>
          <w14:ligatures w14:val="none"/>
        </w:rPr>
        <w:t>Secondo la </w:t>
      </w:r>
      <w:r w:rsidRPr="00571E35">
        <w:rPr>
          <w:rFonts w:ascii="Arial" w:eastAsia="Times New Roman" w:hAnsi="Arial" w:cs="Arial"/>
          <w:b/>
          <w:bCs/>
          <w:color w:val="000000"/>
          <w:kern w:val="0"/>
          <w:sz w:val="21"/>
          <w:szCs w:val="21"/>
          <w:lang w:eastAsia="it-IT"/>
          <w14:ligatures w14:val="none"/>
        </w:rPr>
        <w:t>nostra elaborazione</w:t>
      </w:r>
      <w:r w:rsidRPr="00571E35">
        <w:rPr>
          <w:rFonts w:ascii="Arial" w:eastAsia="Times New Roman" w:hAnsi="Arial" w:cs="Arial"/>
          <w:color w:val="000000"/>
          <w:kern w:val="0"/>
          <w:sz w:val="21"/>
          <w:szCs w:val="21"/>
          <w:lang w:eastAsia="it-IT"/>
          <w14:ligatures w14:val="none"/>
        </w:rPr>
        <w:t> quindi abbiamo autorizzato un posto in organico di diritto ogni 2,47 alunni, il resto è coperto con oltre </w:t>
      </w:r>
      <w:r w:rsidRPr="00571E35">
        <w:rPr>
          <w:rFonts w:ascii="Arial" w:eastAsia="Times New Roman" w:hAnsi="Arial" w:cs="Arial"/>
          <w:b/>
          <w:bCs/>
          <w:color w:val="000000"/>
          <w:kern w:val="0"/>
          <w:sz w:val="21"/>
          <w:szCs w:val="21"/>
          <w:lang w:eastAsia="it-IT"/>
          <w14:ligatures w14:val="none"/>
        </w:rPr>
        <w:t>100.000 posti in deroga autorizzati ogni anno</w:t>
      </w:r>
      <w:r w:rsidRPr="00571E35">
        <w:rPr>
          <w:rFonts w:ascii="Arial" w:eastAsia="Times New Roman" w:hAnsi="Arial" w:cs="Arial"/>
          <w:color w:val="000000"/>
          <w:kern w:val="0"/>
          <w:sz w:val="21"/>
          <w:szCs w:val="21"/>
          <w:lang w:eastAsia="it-IT"/>
          <w14:ligatures w14:val="none"/>
        </w:rPr>
        <w:t>.</w:t>
      </w:r>
    </w:p>
    <w:p w14:paraId="0A3DD505" w14:textId="77777777" w:rsidR="00571E35" w:rsidRPr="00571E35" w:rsidRDefault="00571E35" w:rsidP="00571E35">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571E35">
        <w:rPr>
          <w:rFonts w:ascii="Arial" w:eastAsia="Times New Roman" w:hAnsi="Arial" w:cs="Arial"/>
          <w:color w:val="000000"/>
          <w:kern w:val="0"/>
          <w:sz w:val="21"/>
          <w:szCs w:val="21"/>
          <w:lang w:eastAsia="it-IT"/>
          <w14:ligatures w14:val="none"/>
        </w:rPr>
        <w:t>Nell’anno scolastico in corso a fronte dei 99.032 posti a tempo indeterminato, sono stati autorizzati 117.080 posti a tempo determinato: </w:t>
      </w:r>
      <w:r w:rsidRPr="00571E35">
        <w:rPr>
          <w:rFonts w:ascii="Arial" w:eastAsia="Times New Roman" w:hAnsi="Arial" w:cs="Arial"/>
          <w:b/>
          <w:bCs/>
          <w:color w:val="000000"/>
          <w:kern w:val="0"/>
          <w:sz w:val="21"/>
          <w:szCs w:val="21"/>
          <w:lang w:eastAsia="it-IT"/>
          <w14:ligatures w14:val="none"/>
        </w:rPr>
        <w:t>1 docente di sostegno su 2 è precario!</w:t>
      </w:r>
    </w:p>
    <w:p w14:paraId="0121C83C" w14:textId="77777777" w:rsidR="00571E35" w:rsidRPr="00571E35" w:rsidRDefault="00571E35" w:rsidP="00571E35">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571E35">
        <w:rPr>
          <w:rFonts w:ascii="Arial" w:eastAsia="Times New Roman" w:hAnsi="Arial" w:cs="Arial"/>
          <w:color w:val="000000"/>
          <w:kern w:val="0"/>
          <w:sz w:val="21"/>
          <w:szCs w:val="21"/>
          <w:lang w:eastAsia="it-IT"/>
          <w14:ligatures w14:val="none"/>
        </w:rPr>
        <w:t>Per rendere la </w:t>
      </w:r>
      <w:r w:rsidRPr="00571E35">
        <w:rPr>
          <w:rFonts w:ascii="Arial" w:eastAsia="Times New Roman" w:hAnsi="Arial" w:cs="Arial"/>
          <w:b/>
          <w:bCs/>
          <w:color w:val="000000"/>
          <w:kern w:val="0"/>
          <w:sz w:val="21"/>
          <w:szCs w:val="21"/>
          <w:lang w:eastAsia="it-IT"/>
          <w14:ligatures w14:val="none"/>
        </w:rPr>
        <w:t>continuità didattica</w:t>
      </w:r>
      <w:r w:rsidRPr="00571E35">
        <w:rPr>
          <w:rFonts w:ascii="Arial" w:eastAsia="Times New Roman" w:hAnsi="Arial" w:cs="Arial"/>
          <w:color w:val="000000"/>
          <w:kern w:val="0"/>
          <w:sz w:val="21"/>
          <w:szCs w:val="21"/>
          <w:lang w:eastAsia="it-IT"/>
          <w14:ligatures w14:val="none"/>
        </w:rPr>
        <w:t> davvero esigibile, andando al di là di vuoti slogan demagogici, è necessaria:</w:t>
      </w:r>
    </w:p>
    <w:p w14:paraId="080B47BE" w14:textId="77777777" w:rsidR="00571E35" w:rsidRPr="00571E35" w:rsidRDefault="00571E35" w:rsidP="00571E35">
      <w:pPr>
        <w:numPr>
          <w:ilvl w:val="0"/>
          <w:numId w:val="3"/>
        </w:numPr>
        <w:shd w:val="clear" w:color="auto" w:fill="FFFFFF"/>
        <w:spacing w:after="150" w:line="240" w:lineRule="auto"/>
        <w:ind w:left="795"/>
        <w:rPr>
          <w:rFonts w:ascii="Arial" w:eastAsia="Times New Roman" w:hAnsi="Arial" w:cs="Arial"/>
          <w:color w:val="000000"/>
          <w:kern w:val="0"/>
          <w:sz w:val="23"/>
          <w:szCs w:val="23"/>
          <w:lang w:eastAsia="it-IT"/>
          <w14:ligatures w14:val="none"/>
        </w:rPr>
      </w:pPr>
      <w:r w:rsidRPr="00571E35">
        <w:rPr>
          <w:rFonts w:ascii="Arial" w:eastAsia="Times New Roman" w:hAnsi="Arial" w:cs="Arial"/>
          <w:color w:val="000000"/>
          <w:kern w:val="0"/>
          <w:sz w:val="23"/>
          <w:szCs w:val="23"/>
          <w:lang w:eastAsia="it-IT"/>
          <w14:ligatures w14:val="none"/>
        </w:rPr>
        <w:t>la progressiva </w:t>
      </w:r>
      <w:r w:rsidRPr="00571E35">
        <w:rPr>
          <w:rFonts w:ascii="Arial" w:eastAsia="Times New Roman" w:hAnsi="Arial" w:cs="Arial"/>
          <w:b/>
          <w:bCs/>
          <w:color w:val="000000"/>
          <w:kern w:val="0"/>
          <w:sz w:val="23"/>
          <w:szCs w:val="23"/>
          <w:lang w:eastAsia="it-IT"/>
          <w14:ligatures w14:val="none"/>
        </w:rPr>
        <w:t>stabilizzazione dei posti in deroga</w:t>
      </w:r>
    </w:p>
    <w:p w14:paraId="33CC025E" w14:textId="77777777" w:rsidR="00571E35" w:rsidRPr="00571E35" w:rsidRDefault="00571E35" w:rsidP="00571E35">
      <w:pPr>
        <w:numPr>
          <w:ilvl w:val="0"/>
          <w:numId w:val="3"/>
        </w:numPr>
        <w:shd w:val="clear" w:color="auto" w:fill="FFFFFF"/>
        <w:spacing w:after="150" w:line="240" w:lineRule="auto"/>
        <w:ind w:left="795"/>
        <w:rPr>
          <w:rFonts w:ascii="Arial" w:eastAsia="Times New Roman" w:hAnsi="Arial" w:cs="Arial"/>
          <w:color w:val="000000"/>
          <w:kern w:val="0"/>
          <w:sz w:val="23"/>
          <w:szCs w:val="23"/>
          <w:lang w:eastAsia="it-IT"/>
          <w14:ligatures w14:val="none"/>
        </w:rPr>
      </w:pPr>
      <w:r w:rsidRPr="00571E35">
        <w:rPr>
          <w:rFonts w:ascii="Arial" w:eastAsia="Times New Roman" w:hAnsi="Arial" w:cs="Arial"/>
          <w:color w:val="000000"/>
          <w:kern w:val="0"/>
          <w:sz w:val="23"/>
          <w:szCs w:val="23"/>
          <w:lang w:eastAsia="it-IT"/>
          <w14:ligatures w14:val="none"/>
        </w:rPr>
        <w:t>l’</w:t>
      </w:r>
      <w:r w:rsidRPr="00571E35">
        <w:rPr>
          <w:rFonts w:ascii="Arial" w:eastAsia="Times New Roman" w:hAnsi="Arial" w:cs="Arial"/>
          <w:b/>
          <w:bCs/>
          <w:color w:val="000000"/>
          <w:kern w:val="0"/>
          <w:sz w:val="23"/>
          <w:szCs w:val="23"/>
          <w:lang w:eastAsia="it-IT"/>
          <w14:ligatures w14:val="none"/>
        </w:rPr>
        <w:t>implementazione dell’offerta formativa </w:t>
      </w:r>
      <w:r w:rsidRPr="00571E35">
        <w:rPr>
          <w:rFonts w:ascii="Arial" w:eastAsia="Times New Roman" w:hAnsi="Arial" w:cs="Arial"/>
          <w:color w:val="000000"/>
          <w:kern w:val="0"/>
          <w:sz w:val="23"/>
          <w:szCs w:val="23"/>
          <w:lang w:eastAsia="it-IT"/>
          <w14:ligatures w14:val="none"/>
        </w:rPr>
        <w:t>dei percorsi di specializzazione, favorendone l’accesso e adeguandola al fabbisogno regionale.</w:t>
      </w:r>
    </w:p>
    <w:p w14:paraId="348393EC" w14:textId="77777777" w:rsidR="00571E35" w:rsidRPr="00571E35" w:rsidRDefault="00571E35" w:rsidP="00571E35">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571E35">
        <w:rPr>
          <w:rFonts w:ascii="Arial" w:eastAsia="Times New Roman" w:hAnsi="Arial" w:cs="Arial"/>
          <w:color w:val="000000"/>
          <w:kern w:val="0"/>
          <w:sz w:val="21"/>
          <w:szCs w:val="21"/>
          <w:lang w:eastAsia="it-IT"/>
          <w14:ligatures w14:val="none"/>
        </w:rPr>
        <w:t>La FLC CGIL, inoltre, ritiene fondamentale la </w:t>
      </w:r>
      <w:r w:rsidRPr="00571E35">
        <w:rPr>
          <w:rFonts w:ascii="Arial" w:eastAsia="Times New Roman" w:hAnsi="Arial" w:cs="Arial"/>
          <w:b/>
          <w:bCs/>
          <w:color w:val="000000"/>
          <w:kern w:val="0"/>
          <w:sz w:val="21"/>
          <w:szCs w:val="21"/>
          <w:lang w:eastAsia="it-IT"/>
          <w14:ligatures w14:val="none"/>
        </w:rPr>
        <w:t>proroga delle assunzioni da GPS I fascia sostegno</w:t>
      </w:r>
      <w:r w:rsidRPr="00571E35">
        <w:rPr>
          <w:rFonts w:ascii="Arial" w:eastAsia="Times New Roman" w:hAnsi="Arial" w:cs="Arial"/>
          <w:color w:val="000000"/>
          <w:kern w:val="0"/>
          <w:sz w:val="21"/>
          <w:szCs w:val="21"/>
          <w:lang w:eastAsia="it-IT"/>
          <w14:ligatures w14:val="none"/>
        </w:rPr>
        <w:t> in quanto dall’anno 2020/2021 la parte consistente delle assunzioni in ruolo è proprio quella proveniente dalle nomine da GPS.</w:t>
      </w:r>
    </w:p>
    <w:p w14:paraId="36CE96AB" w14:textId="77777777" w:rsidR="00571E35" w:rsidRPr="00571E35" w:rsidRDefault="00571E35" w:rsidP="00571E35">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571E35">
        <w:rPr>
          <w:rFonts w:ascii="Arial" w:eastAsia="Times New Roman" w:hAnsi="Arial" w:cs="Arial"/>
          <w:color w:val="000000"/>
          <w:kern w:val="0"/>
          <w:sz w:val="21"/>
          <w:szCs w:val="21"/>
          <w:lang w:eastAsia="it-IT"/>
          <w14:ligatures w14:val="none"/>
        </w:rPr>
        <w:t>Come abbiamo visto, i </w:t>
      </w:r>
      <w:r w:rsidRPr="00571E35">
        <w:rPr>
          <w:rFonts w:ascii="Arial" w:eastAsia="Times New Roman" w:hAnsi="Arial" w:cs="Arial"/>
          <w:b/>
          <w:bCs/>
          <w:color w:val="000000"/>
          <w:kern w:val="0"/>
          <w:sz w:val="21"/>
          <w:szCs w:val="21"/>
          <w:lang w:eastAsia="it-IT"/>
          <w14:ligatures w14:val="none"/>
        </w:rPr>
        <w:t>dati sulle supplenze di sostegno</w:t>
      </w:r>
      <w:r w:rsidRPr="00571E35">
        <w:rPr>
          <w:rFonts w:ascii="Arial" w:eastAsia="Times New Roman" w:hAnsi="Arial" w:cs="Arial"/>
          <w:color w:val="000000"/>
          <w:kern w:val="0"/>
          <w:sz w:val="21"/>
          <w:szCs w:val="21"/>
          <w:lang w:eastAsia="it-IT"/>
          <w14:ligatures w14:val="none"/>
        </w:rPr>
        <w:t> attivate con contratti al 30 giugno sono </w:t>
      </w:r>
      <w:r w:rsidRPr="00571E35">
        <w:rPr>
          <w:rFonts w:ascii="Arial" w:eastAsia="Times New Roman" w:hAnsi="Arial" w:cs="Arial"/>
          <w:b/>
          <w:bCs/>
          <w:color w:val="000000"/>
          <w:kern w:val="0"/>
          <w:sz w:val="21"/>
          <w:szCs w:val="21"/>
          <w:lang w:eastAsia="it-IT"/>
          <w14:ligatures w14:val="none"/>
        </w:rPr>
        <w:t>particolarmente allarmanti</w:t>
      </w:r>
      <w:r w:rsidRPr="00571E35">
        <w:rPr>
          <w:rFonts w:ascii="Arial" w:eastAsia="Times New Roman" w:hAnsi="Arial" w:cs="Arial"/>
          <w:color w:val="000000"/>
          <w:kern w:val="0"/>
          <w:sz w:val="21"/>
          <w:szCs w:val="21"/>
          <w:lang w:eastAsia="it-IT"/>
          <w14:ligatures w14:val="none"/>
        </w:rPr>
        <w:t>, perché dimostrano come in questo settore si concentri un fortissimo </w:t>
      </w:r>
      <w:r w:rsidRPr="00571E35">
        <w:rPr>
          <w:rFonts w:ascii="Arial" w:eastAsia="Times New Roman" w:hAnsi="Arial" w:cs="Arial"/>
          <w:b/>
          <w:bCs/>
          <w:color w:val="000000"/>
          <w:kern w:val="0"/>
          <w:sz w:val="21"/>
          <w:szCs w:val="21"/>
          <w:lang w:eastAsia="it-IT"/>
          <w14:ligatures w14:val="none"/>
        </w:rPr>
        <w:t>abuso di lavoro precario</w:t>
      </w:r>
      <w:r w:rsidRPr="00571E35">
        <w:rPr>
          <w:rFonts w:ascii="Arial" w:eastAsia="Times New Roman" w:hAnsi="Arial" w:cs="Arial"/>
          <w:color w:val="000000"/>
          <w:kern w:val="0"/>
          <w:sz w:val="21"/>
          <w:szCs w:val="21"/>
          <w:lang w:eastAsia="it-IT"/>
          <w14:ligatures w14:val="none"/>
        </w:rPr>
        <w:t>.</w:t>
      </w:r>
      <w:r w:rsidRPr="00571E35">
        <w:rPr>
          <w:rFonts w:ascii="Arial" w:eastAsia="Times New Roman" w:hAnsi="Arial" w:cs="Arial"/>
          <w:color w:val="000000"/>
          <w:kern w:val="0"/>
          <w:sz w:val="21"/>
          <w:szCs w:val="21"/>
          <w:lang w:eastAsia="it-IT"/>
          <w14:ligatures w14:val="none"/>
        </w:rPr>
        <w:br/>
        <w:t>Questo </w:t>
      </w:r>
      <w:r w:rsidRPr="00571E35">
        <w:rPr>
          <w:rFonts w:ascii="Arial" w:eastAsia="Times New Roman" w:hAnsi="Arial" w:cs="Arial"/>
          <w:b/>
          <w:bCs/>
          <w:color w:val="000000"/>
          <w:kern w:val="0"/>
          <w:sz w:val="21"/>
          <w:szCs w:val="21"/>
          <w:lang w:eastAsia="it-IT"/>
          <w14:ligatures w14:val="none"/>
        </w:rPr>
        <w:t>fenomeno impatta drammaticamente</w:t>
      </w:r>
      <w:r w:rsidRPr="00571E35">
        <w:rPr>
          <w:rFonts w:ascii="Arial" w:eastAsia="Times New Roman" w:hAnsi="Arial" w:cs="Arial"/>
          <w:color w:val="000000"/>
          <w:kern w:val="0"/>
          <w:sz w:val="21"/>
          <w:szCs w:val="21"/>
          <w:lang w:eastAsia="it-IT"/>
          <w14:ligatures w14:val="none"/>
        </w:rPr>
        <w:t> sull’avvio dell’anno scolastico e sul processo di inclusione, poiché da una parte un sistema nel quale ogni anno oltre 100.000 cattedre vengono assegnate con contratti a termine determina procedure lunghe e complesse di attribuzione, dall’altra la mancanza di continuità didattica non può che inficiare il percorso inclusivo.</w:t>
      </w:r>
    </w:p>
    <w:p w14:paraId="2E76FCB8" w14:textId="77777777" w:rsidR="00571E35" w:rsidRPr="00571E35" w:rsidRDefault="00571E35" w:rsidP="00571E35">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571E35">
        <w:rPr>
          <w:rFonts w:ascii="Arial" w:eastAsia="Times New Roman" w:hAnsi="Arial" w:cs="Arial"/>
          <w:color w:val="000000"/>
          <w:kern w:val="0"/>
          <w:sz w:val="21"/>
          <w:szCs w:val="21"/>
          <w:lang w:eastAsia="it-IT"/>
          <w14:ligatures w14:val="none"/>
        </w:rPr>
        <w:t>La </w:t>
      </w:r>
      <w:r w:rsidRPr="00571E35">
        <w:rPr>
          <w:rFonts w:ascii="Arial" w:eastAsia="Times New Roman" w:hAnsi="Arial" w:cs="Arial"/>
          <w:b/>
          <w:bCs/>
          <w:color w:val="000000"/>
          <w:kern w:val="0"/>
          <w:sz w:val="21"/>
          <w:szCs w:val="21"/>
          <w:lang w:eastAsia="it-IT"/>
          <w14:ligatures w14:val="none"/>
        </w:rPr>
        <w:t>FLC CGIL</w:t>
      </w:r>
      <w:r w:rsidRPr="00571E35">
        <w:rPr>
          <w:rFonts w:ascii="Arial" w:eastAsia="Times New Roman" w:hAnsi="Arial" w:cs="Arial"/>
          <w:color w:val="000000"/>
          <w:kern w:val="0"/>
          <w:sz w:val="21"/>
          <w:szCs w:val="21"/>
          <w:lang w:eastAsia="it-IT"/>
          <w14:ligatures w14:val="none"/>
        </w:rPr>
        <w:t> da anni chiede con forza che, attraverso </w:t>
      </w:r>
      <w:r w:rsidRPr="00571E35">
        <w:rPr>
          <w:rFonts w:ascii="Arial" w:eastAsia="Times New Roman" w:hAnsi="Arial" w:cs="Arial"/>
          <w:b/>
          <w:bCs/>
          <w:color w:val="000000"/>
          <w:kern w:val="0"/>
          <w:sz w:val="21"/>
          <w:szCs w:val="21"/>
          <w:lang w:eastAsia="it-IT"/>
          <w14:ligatures w14:val="none"/>
        </w:rPr>
        <w:t>investimenti dedicati</w:t>
      </w:r>
      <w:r w:rsidRPr="00571E35">
        <w:rPr>
          <w:rFonts w:ascii="Arial" w:eastAsia="Times New Roman" w:hAnsi="Arial" w:cs="Arial"/>
          <w:color w:val="000000"/>
          <w:kern w:val="0"/>
          <w:sz w:val="21"/>
          <w:szCs w:val="21"/>
          <w:lang w:eastAsia="it-IT"/>
          <w14:ligatures w14:val="none"/>
        </w:rPr>
        <w:t> e un </w:t>
      </w:r>
      <w:r w:rsidRPr="00571E35">
        <w:rPr>
          <w:rFonts w:ascii="Arial" w:eastAsia="Times New Roman" w:hAnsi="Arial" w:cs="Arial"/>
          <w:b/>
          <w:bCs/>
          <w:color w:val="000000"/>
          <w:kern w:val="0"/>
          <w:sz w:val="21"/>
          <w:szCs w:val="21"/>
          <w:lang w:eastAsia="it-IT"/>
          <w14:ligatures w14:val="none"/>
        </w:rPr>
        <w:t>piano quadriennale di assunzioni</w:t>
      </w:r>
      <w:r w:rsidRPr="00571E35">
        <w:rPr>
          <w:rFonts w:ascii="Arial" w:eastAsia="Times New Roman" w:hAnsi="Arial" w:cs="Arial"/>
          <w:color w:val="000000"/>
          <w:kern w:val="0"/>
          <w:sz w:val="21"/>
          <w:szCs w:val="21"/>
          <w:lang w:eastAsia="it-IT"/>
          <w14:ligatures w14:val="none"/>
        </w:rPr>
        <w:t>, vengano stabilizzati almeno 80 mila docenti di sostegno specializzati, portando il rapporto docenti/alunni da uno ogni 2,47 a uno ogni 1,5.</w:t>
      </w:r>
      <w:r w:rsidRPr="00571E35">
        <w:rPr>
          <w:rFonts w:ascii="Arial" w:eastAsia="Times New Roman" w:hAnsi="Arial" w:cs="Arial"/>
          <w:color w:val="000000"/>
          <w:kern w:val="0"/>
          <w:sz w:val="21"/>
          <w:szCs w:val="21"/>
          <w:lang w:eastAsia="it-IT"/>
          <w14:ligatures w14:val="none"/>
        </w:rPr>
        <w:br/>
        <w:t>A tal fine, i </w:t>
      </w:r>
      <w:r w:rsidRPr="00571E35">
        <w:rPr>
          <w:rFonts w:ascii="Arial" w:eastAsia="Times New Roman" w:hAnsi="Arial" w:cs="Arial"/>
          <w:b/>
          <w:bCs/>
          <w:color w:val="000000"/>
          <w:kern w:val="0"/>
          <w:sz w:val="21"/>
          <w:szCs w:val="21"/>
          <w:lang w:eastAsia="it-IT"/>
          <w14:ligatures w14:val="none"/>
        </w:rPr>
        <w:t>percorsi di specializzazione</w:t>
      </w:r>
      <w:r w:rsidRPr="00571E35">
        <w:rPr>
          <w:rFonts w:ascii="Arial" w:eastAsia="Times New Roman" w:hAnsi="Arial" w:cs="Arial"/>
          <w:color w:val="000000"/>
          <w:kern w:val="0"/>
          <w:sz w:val="21"/>
          <w:szCs w:val="21"/>
          <w:lang w:eastAsia="it-IT"/>
          <w14:ligatures w14:val="none"/>
        </w:rPr>
        <w:t> devono consentire la formazione di almeno 25.000 docenti per ciascuno degli anni 2024/2025, 2025/2026, 2026/2027, 2027/2028, favorendo l’accesso a partire la riduzione dei costi a carico dei partecipanti.</w:t>
      </w:r>
    </w:p>
    <w:p w14:paraId="624DF1DA" w14:textId="77777777" w:rsidR="00571E35" w:rsidRDefault="00571E35" w:rsidP="00571E35">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571E35">
        <w:rPr>
          <w:rFonts w:ascii="Arial" w:eastAsia="Times New Roman" w:hAnsi="Arial" w:cs="Arial"/>
          <w:color w:val="000000"/>
          <w:kern w:val="0"/>
          <w:sz w:val="21"/>
          <w:szCs w:val="21"/>
          <w:lang w:eastAsia="it-IT"/>
          <w14:ligatures w14:val="none"/>
        </w:rPr>
        <w:t>A fronte di tutto questo, il </w:t>
      </w:r>
      <w:r w:rsidRPr="00571E35">
        <w:rPr>
          <w:rFonts w:ascii="Arial" w:eastAsia="Times New Roman" w:hAnsi="Arial" w:cs="Arial"/>
          <w:b/>
          <w:bCs/>
          <w:color w:val="000000"/>
          <w:kern w:val="0"/>
          <w:sz w:val="21"/>
          <w:szCs w:val="21"/>
          <w:lang w:eastAsia="it-IT"/>
          <w14:ligatures w14:val="none"/>
        </w:rPr>
        <w:t>Ministero avanza una proposta</w:t>
      </w:r>
      <w:r w:rsidRPr="00571E35">
        <w:rPr>
          <w:rFonts w:ascii="Arial" w:eastAsia="Times New Roman" w:hAnsi="Arial" w:cs="Arial"/>
          <w:color w:val="000000"/>
          <w:kern w:val="0"/>
          <w:sz w:val="21"/>
          <w:szCs w:val="21"/>
          <w:lang w:eastAsia="it-IT"/>
          <w14:ligatures w14:val="none"/>
        </w:rPr>
        <w:t>, peraltro mutuata dalla Legge 107/2015, </w:t>
      </w:r>
      <w:r w:rsidRPr="00571E35">
        <w:rPr>
          <w:rFonts w:ascii="Arial" w:eastAsia="Times New Roman" w:hAnsi="Arial" w:cs="Arial"/>
          <w:b/>
          <w:bCs/>
          <w:color w:val="000000"/>
          <w:kern w:val="0"/>
          <w:sz w:val="21"/>
          <w:szCs w:val="21"/>
          <w:lang w:eastAsia="it-IT"/>
          <w14:ligatures w14:val="none"/>
        </w:rPr>
        <w:t>che garantirebbe solo la continuità del lavoro precario</w:t>
      </w:r>
      <w:r w:rsidRPr="00571E35">
        <w:rPr>
          <w:rFonts w:ascii="Arial" w:eastAsia="Times New Roman" w:hAnsi="Arial" w:cs="Arial"/>
          <w:color w:val="000000"/>
          <w:kern w:val="0"/>
          <w:sz w:val="21"/>
          <w:szCs w:val="21"/>
          <w:lang w:eastAsia="it-IT"/>
          <w14:ligatures w14:val="none"/>
        </w:rPr>
        <w:t>, che andrebbe a smantellare il sistema di reclutamento attraverso le graduatorie basato sulla trasparenza e su regole certe per sostituirlo con un sistema clientelare soggetto a vincoli e consensi in netto contrasto con i principi di laicità trasparenza e pluralismo sanciti dalla nostra Costituzione.</w:t>
      </w:r>
    </w:p>
    <w:p w14:paraId="04FC1A31" w14:textId="51DE902D" w:rsidR="00571E35" w:rsidRPr="00571E35" w:rsidRDefault="00571E35" w:rsidP="00571E35">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571E35">
        <w:rPr>
          <w:rFonts w:ascii="Tahoma" w:eastAsia="Times New Roman" w:hAnsi="Tahoma" w:cs="Tahoma"/>
          <w:color w:val="DC3B33"/>
          <w:kern w:val="36"/>
          <w:sz w:val="45"/>
          <w:szCs w:val="45"/>
          <w:lang w:eastAsia="it-IT"/>
          <w14:ligatures w14:val="none"/>
        </w:rPr>
        <w:lastRenderedPageBreak/>
        <w:t>Valditara? “Gravemente insufficiente”</w:t>
      </w:r>
    </w:p>
    <w:p w14:paraId="56857C27" w14:textId="77777777" w:rsidR="00571E35" w:rsidRPr="00571E35" w:rsidRDefault="00571E35" w:rsidP="00571E35">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571E35">
        <w:rPr>
          <w:rFonts w:ascii="Arial" w:eastAsia="Times New Roman" w:hAnsi="Arial" w:cs="Arial"/>
          <w:color w:val="535353"/>
          <w:kern w:val="0"/>
          <w:sz w:val="27"/>
          <w:szCs w:val="27"/>
          <w:lang w:eastAsia="it-IT"/>
          <w14:ligatures w14:val="none"/>
        </w:rPr>
        <w:t>Con un blitz il governo vuole annullare una conquista della scuola democratica riportando il giudizio secco alla primaria. Di fatto un ritorno al voto numerico.</w:t>
      </w:r>
    </w:p>
    <w:p w14:paraId="59F8C067" w14:textId="77777777" w:rsidR="00571E35" w:rsidRPr="00571E35" w:rsidRDefault="00571E35" w:rsidP="00571E35">
      <w:pPr>
        <w:shd w:val="clear" w:color="auto" w:fill="FFFFFF"/>
        <w:spacing w:after="0" w:line="240" w:lineRule="auto"/>
        <w:rPr>
          <w:rFonts w:ascii="Arial" w:eastAsia="Times New Roman" w:hAnsi="Arial" w:cs="Arial"/>
          <w:color w:val="4D4D4D"/>
          <w:kern w:val="0"/>
          <w:sz w:val="21"/>
          <w:szCs w:val="21"/>
          <w:lang w:eastAsia="it-IT"/>
          <w14:ligatures w14:val="none"/>
        </w:rPr>
      </w:pPr>
      <w:r w:rsidRPr="00571E35">
        <w:rPr>
          <w:rFonts w:ascii="Arial" w:eastAsia="Times New Roman" w:hAnsi="Arial" w:cs="Arial"/>
          <w:b/>
          <w:bCs/>
          <w:color w:val="4D4D4D"/>
          <w:kern w:val="0"/>
          <w:sz w:val="21"/>
          <w:szCs w:val="21"/>
          <w:lang w:eastAsia="it-IT"/>
          <w14:ligatures w14:val="none"/>
        </w:rPr>
        <w:t>07/03/2024</w:t>
      </w:r>
    </w:p>
    <w:p w14:paraId="33F40F8D" w14:textId="77777777" w:rsidR="00571E35" w:rsidRDefault="00571E35" w:rsidP="00571E35">
      <w:pPr>
        <w:shd w:val="clear" w:color="auto" w:fill="FFFFFF"/>
        <w:spacing w:after="225" w:line="240" w:lineRule="auto"/>
        <w:jc w:val="both"/>
        <w:rPr>
          <w:rFonts w:ascii="Arial" w:eastAsia="Times New Roman" w:hAnsi="Arial" w:cs="Arial"/>
          <w:color w:val="000000"/>
          <w:kern w:val="0"/>
          <w:sz w:val="21"/>
          <w:szCs w:val="21"/>
          <w:lang w:eastAsia="it-IT"/>
          <w14:ligatures w14:val="none"/>
        </w:rPr>
      </w:pPr>
    </w:p>
    <w:p w14:paraId="32F5BEDA" w14:textId="053DEE85" w:rsidR="00571E35" w:rsidRPr="00571E35" w:rsidRDefault="00571E35" w:rsidP="00571E35">
      <w:pPr>
        <w:shd w:val="clear" w:color="auto" w:fill="FFFFFF"/>
        <w:spacing w:after="225" w:line="240" w:lineRule="auto"/>
        <w:jc w:val="both"/>
        <w:rPr>
          <w:rFonts w:ascii="Arial" w:eastAsia="Times New Roman" w:hAnsi="Arial" w:cs="Arial"/>
          <w:color w:val="000000"/>
          <w:kern w:val="0"/>
          <w:sz w:val="21"/>
          <w:szCs w:val="21"/>
          <w:lang w:eastAsia="it-IT"/>
          <w14:ligatures w14:val="none"/>
        </w:rPr>
      </w:pPr>
      <w:hyperlink r:id="rId9" w:tgtFrame="_blank" w:history="1">
        <w:r w:rsidRPr="00571E35">
          <w:rPr>
            <w:rFonts w:ascii="Arial" w:eastAsia="Times New Roman" w:hAnsi="Arial" w:cs="Arial"/>
            <w:color w:val="005EB3"/>
            <w:kern w:val="0"/>
            <w:sz w:val="21"/>
            <w:szCs w:val="21"/>
            <w:u w:val="single"/>
            <w:lang w:eastAsia="it-IT"/>
            <w14:ligatures w14:val="none"/>
          </w:rPr>
          <w:t>Valditara</w:t>
        </w:r>
      </w:hyperlink>
      <w:r w:rsidRPr="00571E35">
        <w:rPr>
          <w:rFonts w:ascii="Arial" w:eastAsia="Times New Roman" w:hAnsi="Arial" w:cs="Arial"/>
          <w:color w:val="000000"/>
          <w:kern w:val="0"/>
          <w:sz w:val="21"/>
          <w:szCs w:val="21"/>
          <w:lang w:eastAsia="it-IT"/>
          <w14:ligatures w14:val="none"/>
        </w:rPr>
        <w:t>, o meglio</w:t>
      </w:r>
      <w:r w:rsidRPr="00571E35">
        <w:rPr>
          <w:rFonts w:ascii="Arial" w:eastAsia="Times New Roman" w:hAnsi="Arial" w:cs="Arial"/>
          <w:b/>
          <w:bCs/>
          <w:color w:val="000000"/>
          <w:kern w:val="0"/>
          <w:sz w:val="21"/>
          <w:szCs w:val="21"/>
          <w:lang w:eastAsia="it-IT"/>
          <w14:ligatures w14:val="none"/>
        </w:rPr>
        <w:t> il ministro del blitz</w:t>
      </w:r>
      <w:r w:rsidRPr="00571E35">
        <w:rPr>
          <w:rFonts w:ascii="Arial" w:eastAsia="Times New Roman" w:hAnsi="Arial" w:cs="Arial"/>
          <w:color w:val="000000"/>
          <w:kern w:val="0"/>
          <w:sz w:val="21"/>
          <w:szCs w:val="21"/>
          <w:lang w:eastAsia="it-IT"/>
          <w14:ligatures w14:val="none"/>
        </w:rPr>
        <w:t xml:space="preserve">. La commissione Istruzione del Senato ha inopinatamente inserito – nel già </w:t>
      </w:r>
      <w:proofErr w:type="spellStart"/>
      <w:r w:rsidRPr="00571E35">
        <w:rPr>
          <w:rFonts w:ascii="Arial" w:eastAsia="Times New Roman" w:hAnsi="Arial" w:cs="Arial"/>
          <w:color w:val="000000"/>
          <w:kern w:val="0"/>
          <w:sz w:val="21"/>
          <w:szCs w:val="21"/>
          <w:lang w:eastAsia="it-IT"/>
          <w14:ligatures w14:val="none"/>
        </w:rPr>
        <w:t>opinibalissimo</w:t>
      </w:r>
      <w:proofErr w:type="spellEnd"/>
      <w:r w:rsidRPr="00571E35">
        <w:rPr>
          <w:rFonts w:ascii="Arial" w:eastAsia="Times New Roman" w:hAnsi="Arial" w:cs="Arial"/>
          <w:color w:val="000000"/>
          <w:kern w:val="0"/>
          <w:sz w:val="21"/>
          <w:szCs w:val="21"/>
          <w:lang w:eastAsia="it-IT"/>
          <w14:ligatures w14:val="none"/>
        </w:rPr>
        <w:t xml:space="preserve"> Dl 924 bis sul voto di condotta – un emendamento grazie al quale il governo ha deciso di </w:t>
      </w:r>
      <w:r w:rsidRPr="00571E35">
        <w:rPr>
          <w:rFonts w:ascii="Arial" w:eastAsia="Times New Roman" w:hAnsi="Arial" w:cs="Arial"/>
          <w:b/>
          <w:bCs/>
          <w:color w:val="000000"/>
          <w:kern w:val="0"/>
          <w:sz w:val="21"/>
          <w:szCs w:val="21"/>
          <w:lang w:eastAsia="it-IT"/>
          <w14:ligatures w14:val="none"/>
        </w:rPr>
        <w:t>stravolgere la valutazione nella scuola primaria</w:t>
      </w:r>
      <w:r w:rsidRPr="00571E35">
        <w:rPr>
          <w:rFonts w:ascii="Arial" w:eastAsia="Times New Roman" w:hAnsi="Arial" w:cs="Arial"/>
          <w:color w:val="000000"/>
          <w:kern w:val="0"/>
          <w:sz w:val="21"/>
          <w:szCs w:val="21"/>
          <w:lang w:eastAsia="it-IT"/>
          <w14:ligatures w14:val="none"/>
        </w:rPr>
        <w:t> riportandola, se non al voto secco, al giudizio secco che dal primo non si distacca molto. Il tutto, senza ascoltare nessuno.</w:t>
      </w:r>
    </w:p>
    <w:p w14:paraId="18A780FF" w14:textId="77777777" w:rsidR="00571E35" w:rsidRPr="00571E35" w:rsidRDefault="00571E35" w:rsidP="00571E35">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571E35">
        <w:rPr>
          <w:rFonts w:ascii="Arial" w:eastAsia="Times New Roman" w:hAnsi="Arial" w:cs="Arial"/>
          <w:color w:val="000000"/>
          <w:kern w:val="0"/>
          <w:sz w:val="21"/>
          <w:szCs w:val="21"/>
          <w:lang w:eastAsia="it-IT"/>
          <w14:ligatures w14:val="none"/>
        </w:rPr>
        <w:t>Ed è per questo che</w:t>
      </w:r>
      <w:r w:rsidRPr="00571E35">
        <w:rPr>
          <w:rFonts w:ascii="Arial" w:eastAsia="Times New Roman" w:hAnsi="Arial" w:cs="Arial"/>
          <w:b/>
          <w:bCs/>
          <w:color w:val="000000"/>
          <w:kern w:val="0"/>
          <w:sz w:val="21"/>
          <w:szCs w:val="21"/>
          <w:lang w:eastAsia="it-IT"/>
          <w14:ligatures w14:val="none"/>
        </w:rPr>
        <w:t> sindacati e associazioni</w:t>
      </w:r>
      <w:r w:rsidRPr="00571E35">
        <w:rPr>
          <w:rFonts w:ascii="Arial" w:eastAsia="Times New Roman" w:hAnsi="Arial" w:cs="Arial"/>
          <w:color w:val="000000"/>
          <w:kern w:val="0"/>
          <w:sz w:val="21"/>
          <w:szCs w:val="21"/>
          <w:lang w:eastAsia="it-IT"/>
          <w14:ligatures w14:val="none"/>
        </w:rPr>
        <w:t> stanno dando battaglia per cercare di scongiurare un intervento che cancellerebbe con un tratto di penna l’ordinanza ministeriale 172 del 2020 quella che, seguendo le Indicazione nazionali del 2012, cercava di tradurre l’idea secondo la quale la valutazione deve avere “una preminente funzione formativa, di accompagnamento dei processi di apprendimento e di stimolo al miglioramento continuo”.</w:t>
      </w:r>
    </w:p>
    <w:p w14:paraId="6D0C7B45" w14:textId="77777777" w:rsidR="00571E35" w:rsidRPr="00571E35" w:rsidRDefault="00571E35" w:rsidP="00571E35">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571E35">
        <w:rPr>
          <w:rFonts w:ascii="Arial" w:eastAsia="Times New Roman" w:hAnsi="Arial" w:cs="Arial"/>
          <w:color w:val="000000"/>
          <w:kern w:val="0"/>
          <w:sz w:val="21"/>
          <w:szCs w:val="21"/>
          <w:lang w:eastAsia="it-IT"/>
          <w14:ligatures w14:val="none"/>
        </w:rPr>
        <w:t>Ma andiamo con ordine e cerchiamo di capire con l’aiuto di </w:t>
      </w:r>
      <w:r w:rsidRPr="00571E35">
        <w:rPr>
          <w:rFonts w:ascii="Arial" w:eastAsia="Times New Roman" w:hAnsi="Arial" w:cs="Arial"/>
          <w:b/>
          <w:bCs/>
          <w:color w:val="000000"/>
          <w:kern w:val="0"/>
          <w:sz w:val="21"/>
          <w:szCs w:val="21"/>
          <w:lang w:eastAsia="it-IT"/>
          <w14:ligatures w14:val="none"/>
        </w:rPr>
        <w:t>Davide Tamagnini</w:t>
      </w:r>
      <w:r w:rsidRPr="00571E35">
        <w:rPr>
          <w:rFonts w:ascii="Arial" w:eastAsia="Times New Roman" w:hAnsi="Arial" w:cs="Arial"/>
          <w:color w:val="000000"/>
          <w:kern w:val="0"/>
          <w:sz w:val="21"/>
          <w:szCs w:val="21"/>
          <w:lang w:eastAsia="it-IT"/>
          <w14:ligatures w14:val="none"/>
        </w:rPr>
        <w:t xml:space="preserve">, maestro elementare, coordinatore del gruppo nazionale sulla valutazione del </w:t>
      </w:r>
      <w:proofErr w:type="spellStart"/>
      <w:r w:rsidRPr="00571E35">
        <w:rPr>
          <w:rFonts w:ascii="Arial" w:eastAsia="Times New Roman" w:hAnsi="Arial" w:cs="Arial"/>
          <w:color w:val="000000"/>
          <w:kern w:val="0"/>
          <w:sz w:val="21"/>
          <w:szCs w:val="21"/>
          <w:lang w:eastAsia="it-IT"/>
          <w14:ligatures w14:val="none"/>
        </w:rPr>
        <w:t>Mce</w:t>
      </w:r>
      <w:proofErr w:type="spellEnd"/>
      <w:r w:rsidRPr="00571E35">
        <w:rPr>
          <w:rFonts w:ascii="Arial" w:eastAsia="Times New Roman" w:hAnsi="Arial" w:cs="Arial"/>
          <w:color w:val="000000"/>
          <w:kern w:val="0"/>
          <w:sz w:val="21"/>
          <w:szCs w:val="21"/>
          <w:lang w:eastAsia="it-IT"/>
          <w14:ligatures w14:val="none"/>
        </w:rPr>
        <w:t xml:space="preserve"> (il Movimento di cooperazione educativa) e candidato Cgil-Valore Scuola al </w:t>
      </w:r>
      <w:proofErr w:type="spellStart"/>
      <w:r w:rsidRPr="00571E35">
        <w:rPr>
          <w:rFonts w:ascii="Arial" w:eastAsia="Times New Roman" w:hAnsi="Arial" w:cs="Arial"/>
          <w:color w:val="000000"/>
          <w:kern w:val="0"/>
          <w:sz w:val="21"/>
          <w:szCs w:val="21"/>
          <w:lang w:eastAsia="it-IT"/>
          <w14:ligatures w14:val="none"/>
        </w:rPr>
        <w:t>Cspi</w:t>
      </w:r>
      <w:proofErr w:type="spellEnd"/>
      <w:r w:rsidRPr="00571E35">
        <w:rPr>
          <w:rFonts w:ascii="Arial" w:eastAsia="Times New Roman" w:hAnsi="Arial" w:cs="Arial"/>
          <w:color w:val="000000"/>
          <w:kern w:val="0"/>
          <w:sz w:val="21"/>
          <w:szCs w:val="21"/>
          <w:lang w:eastAsia="it-IT"/>
          <w14:ligatures w14:val="none"/>
        </w:rPr>
        <w:t xml:space="preserve"> (il Consiglio superiore della pubblica istruzione). “Partiamo da una considerazione: </w:t>
      </w:r>
      <w:r w:rsidRPr="00571E35">
        <w:rPr>
          <w:rFonts w:ascii="Arial" w:eastAsia="Times New Roman" w:hAnsi="Arial" w:cs="Arial"/>
          <w:b/>
          <w:bCs/>
          <w:color w:val="000000"/>
          <w:kern w:val="0"/>
          <w:sz w:val="21"/>
          <w:szCs w:val="21"/>
          <w:lang w:eastAsia="it-IT"/>
          <w14:ligatures w14:val="none"/>
        </w:rPr>
        <w:t>meno parole usiamo meno ci possiamo capire</w:t>
      </w:r>
      <w:r w:rsidRPr="00571E35">
        <w:rPr>
          <w:rFonts w:ascii="Arial" w:eastAsia="Times New Roman" w:hAnsi="Arial" w:cs="Arial"/>
          <w:color w:val="000000"/>
          <w:kern w:val="0"/>
          <w:sz w:val="21"/>
          <w:szCs w:val="21"/>
          <w:lang w:eastAsia="it-IT"/>
          <w14:ligatures w14:val="none"/>
        </w:rPr>
        <w:t>. Ridurre la valutazione sommativa della pagella a una sola parola, per di più riferita a una disciplina complessiva, non ci dice nulla su cosa stiamo facendo. L’ordinanza 172 ci ha permesso di scrivere in una pagella gli obiettivi, il livello raggiunto, cosa fare per migliorare l’apprendimento degli studenti, ma anche il lavoro dell’insegnante”. È quella che, appunto, si chiama “valutazione descrittiva”.</w:t>
      </w:r>
    </w:p>
    <w:p w14:paraId="12E1EE98" w14:textId="77777777" w:rsidR="00571E35" w:rsidRPr="00571E35" w:rsidRDefault="00571E35" w:rsidP="00571E35">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571E35">
        <w:rPr>
          <w:rFonts w:ascii="Arial" w:eastAsia="Times New Roman" w:hAnsi="Arial" w:cs="Arial"/>
          <w:color w:val="000000"/>
          <w:kern w:val="0"/>
          <w:sz w:val="21"/>
          <w:szCs w:val="21"/>
          <w:lang w:eastAsia="it-IT"/>
          <w14:ligatures w14:val="none"/>
        </w:rPr>
        <w:t>Un’idea invisa all’attuale il ministro che, fedele al suo stile, ha invece tuonato: “</w:t>
      </w:r>
      <w:r w:rsidRPr="00571E35">
        <w:rPr>
          <w:rFonts w:ascii="Arial" w:eastAsia="Times New Roman" w:hAnsi="Arial" w:cs="Arial"/>
          <w:b/>
          <w:bCs/>
          <w:color w:val="000000"/>
          <w:kern w:val="0"/>
          <w:sz w:val="21"/>
          <w:szCs w:val="21"/>
          <w:lang w:eastAsia="it-IT"/>
          <w14:ligatures w14:val="none"/>
        </w:rPr>
        <w:t>Basta con le definizioni incomprensibili</w:t>
      </w:r>
      <w:r w:rsidRPr="00571E35">
        <w:rPr>
          <w:rFonts w:ascii="Arial" w:eastAsia="Times New Roman" w:hAnsi="Arial" w:cs="Arial"/>
          <w:color w:val="000000"/>
          <w:kern w:val="0"/>
          <w:sz w:val="21"/>
          <w:szCs w:val="21"/>
          <w:lang w:eastAsia="it-IT"/>
          <w14:ligatures w14:val="none"/>
        </w:rPr>
        <w:t> tipo ‘avanzato’, ‘intermedio’, ‘base’, ‘in via di prima acquisizione’. Al di là del giudizio analitico, vogliamo che alle elementari le valutazioni siano chiare, semplici: ottimo, buono, discreto, sufficiente, insufficiente, gravemente insufficiente”.</w:t>
      </w:r>
    </w:p>
    <w:p w14:paraId="008AFFAF" w14:textId="77777777" w:rsidR="00571E35" w:rsidRPr="00571E35" w:rsidRDefault="00571E35" w:rsidP="00571E35">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571E35">
        <w:rPr>
          <w:rFonts w:ascii="Arial" w:eastAsia="Times New Roman" w:hAnsi="Arial" w:cs="Arial"/>
          <w:color w:val="000000"/>
          <w:kern w:val="0"/>
          <w:sz w:val="21"/>
          <w:szCs w:val="21"/>
          <w:lang w:eastAsia="it-IT"/>
          <w14:ligatures w14:val="none"/>
        </w:rPr>
        <w:t>Tuttavia, non è affatto vero che le pagelle in questo modo sarebbero incomprensibili. Racconta Tamagnini, che insegna anche alla Bicocca di Milano, di aver intervistato tante famiglie e che dove questo metodo è stato seguito correttamente, “</w:t>
      </w:r>
      <w:r w:rsidRPr="00571E35">
        <w:rPr>
          <w:rFonts w:ascii="Arial" w:eastAsia="Times New Roman" w:hAnsi="Arial" w:cs="Arial"/>
          <w:b/>
          <w:bCs/>
          <w:color w:val="000000"/>
          <w:kern w:val="0"/>
          <w:sz w:val="21"/>
          <w:szCs w:val="21"/>
          <w:lang w:eastAsia="it-IT"/>
          <w14:ligatures w14:val="none"/>
        </w:rPr>
        <w:t>nessuno vuole tornare indietro</w:t>
      </w:r>
      <w:r w:rsidRPr="00571E35">
        <w:rPr>
          <w:rFonts w:ascii="Arial" w:eastAsia="Times New Roman" w:hAnsi="Arial" w:cs="Arial"/>
          <w:color w:val="000000"/>
          <w:kern w:val="0"/>
          <w:sz w:val="21"/>
          <w:szCs w:val="21"/>
          <w:lang w:eastAsia="it-IT"/>
          <w14:ligatures w14:val="none"/>
        </w:rPr>
        <w:t>. I genitori si rendono conto che il proprio figlio è finalmente ‘osservato’, ‘guardato’ e seguito nel suo percorso”.</w:t>
      </w:r>
    </w:p>
    <w:p w14:paraId="6F7F9478" w14:textId="77777777" w:rsidR="00571E35" w:rsidRPr="00571E35" w:rsidRDefault="00571E35" w:rsidP="00571E35">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571E35">
        <w:rPr>
          <w:rFonts w:ascii="Arial" w:eastAsia="Times New Roman" w:hAnsi="Arial" w:cs="Arial"/>
          <w:color w:val="000000"/>
          <w:kern w:val="0"/>
          <w:sz w:val="21"/>
          <w:szCs w:val="21"/>
          <w:lang w:eastAsia="it-IT"/>
          <w14:ligatures w14:val="none"/>
        </w:rPr>
        <w:t>Cosa ci dice un giudizio come “gravemente insufficiente”? Nulla, ovviamente. Così come </w:t>
      </w:r>
      <w:r w:rsidRPr="00571E35">
        <w:rPr>
          <w:rFonts w:ascii="Arial" w:eastAsia="Times New Roman" w:hAnsi="Arial" w:cs="Arial"/>
          <w:b/>
          <w:bCs/>
          <w:color w:val="000000"/>
          <w:kern w:val="0"/>
          <w:sz w:val="21"/>
          <w:szCs w:val="21"/>
          <w:lang w:eastAsia="it-IT"/>
          <w14:ligatures w14:val="none"/>
        </w:rPr>
        <w:t>nulla ci dice un “4”</w:t>
      </w:r>
      <w:r w:rsidRPr="00571E35">
        <w:rPr>
          <w:rFonts w:ascii="Arial" w:eastAsia="Times New Roman" w:hAnsi="Arial" w:cs="Arial"/>
          <w:color w:val="000000"/>
          <w:kern w:val="0"/>
          <w:sz w:val="21"/>
          <w:szCs w:val="21"/>
          <w:lang w:eastAsia="it-IT"/>
          <w14:ligatures w14:val="none"/>
        </w:rPr>
        <w:t>. È un bollino, una certificazione che non fa altro che cristallizzare disuguaglianze – spesso classiste – senza dire nulla su come sanarle.</w:t>
      </w:r>
    </w:p>
    <w:p w14:paraId="0C6FACC5" w14:textId="77777777" w:rsidR="00571E35" w:rsidRPr="00571E35" w:rsidRDefault="00571E35" w:rsidP="00571E35">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571E35">
        <w:rPr>
          <w:rFonts w:ascii="Arial" w:eastAsia="Times New Roman" w:hAnsi="Arial" w:cs="Arial"/>
          <w:color w:val="000000"/>
          <w:kern w:val="0"/>
          <w:sz w:val="21"/>
          <w:szCs w:val="21"/>
          <w:lang w:eastAsia="it-IT"/>
          <w14:ligatures w14:val="none"/>
        </w:rPr>
        <w:t xml:space="preserve">La valutazione è invece formativa, continua, “se aiuta l'insegnante a modificare il suo insegnamento affinché tutti raggiungano gli obiettivi di apprendimento. Se </w:t>
      </w:r>
      <w:proofErr w:type="spellStart"/>
      <w:r w:rsidRPr="00571E35">
        <w:rPr>
          <w:rFonts w:ascii="Arial" w:eastAsia="Times New Roman" w:hAnsi="Arial" w:cs="Arial"/>
          <w:color w:val="000000"/>
          <w:kern w:val="0"/>
          <w:sz w:val="21"/>
          <w:szCs w:val="21"/>
          <w:lang w:eastAsia="it-IT"/>
          <w14:ligatures w14:val="none"/>
        </w:rPr>
        <w:t>do</w:t>
      </w:r>
      <w:proofErr w:type="spellEnd"/>
      <w:r w:rsidRPr="00571E35">
        <w:rPr>
          <w:rFonts w:ascii="Arial" w:eastAsia="Times New Roman" w:hAnsi="Arial" w:cs="Arial"/>
          <w:color w:val="000000"/>
          <w:kern w:val="0"/>
          <w:sz w:val="21"/>
          <w:szCs w:val="21"/>
          <w:lang w:eastAsia="it-IT"/>
          <w14:ligatures w14:val="none"/>
        </w:rPr>
        <w:t xml:space="preserve"> un voto basso, il meccanismo psicologico è: </w:t>
      </w:r>
      <w:r w:rsidRPr="00571E35">
        <w:rPr>
          <w:rFonts w:ascii="Arial" w:eastAsia="Times New Roman" w:hAnsi="Arial" w:cs="Arial"/>
          <w:b/>
          <w:bCs/>
          <w:color w:val="000000"/>
          <w:kern w:val="0"/>
          <w:sz w:val="21"/>
          <w:szCs w:val="21"/>
          <w:lang w:eastAsia="it-IT"/>
          <w14:ligatures w14:val="none"/>
        </w:rPr>
        <w:t>se non ce la fa, la colpa è del bambino</w:t>
      </w:r>
      <w:r w:rsidRPr="00571E35">
        <w:rPr>
          <w:rFonts w:ascii="Arial" w:eastAsia="Times New Roman" w:hAnsi="Arial" w:cs="Arial"/>
          <w:color w:val="000000"/>
          <w:kern w:val="0"/>
          <w:sz w:val="21"/>
          <w:szCs w:val="21"/>
          <w:lang w:eastAsia="it-IT"/>
          <w14:ligatures w14:val="none"/>
        </w:rPr>
        <w:t> o della bambina. In questo modo quello che facciamo è insegnargli a raggiungere un risultato, non il processo per arrivarci. E se vale il risultato, allora è normale anche che imparino a copiare”.</w:t>
      </w:r>
    </w:p>
    <w:p w14:paraId="3343B33F" w14:textId="77777777" w:rsidR="00571E35" w:rsidRPr="00571E35" w:rsidRDefault="00571E35" w:rsidP="00571E35">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571E35">
        <w:rPr>
          <w:rFonts w:ascii="Arial" w:eastAsia="Times New Roman" w:hAnsi="Arial" w:cs="Arial"/>
          <w:color w:val="000000"/>
          <w:kern w:val="0"/>
          <w:sz w:val="21"/>
          <w:szCs w:val="21"/>
          <w:lang w:eastAsia="it-IT"/>
          <w14:ligatures w14:val="none"/>
        </w:rPr>
        <w:t xml:space="preserve">Per il dirigente del </w:t>
      </w:r>
      <w:proofErr w:type="spellStart"/>
      <w:r w:rsidRPr="00571E35">
        <w:rPr>
          <w:rFonts w:ascii="Arial" w:eastAsia="Times New Roman" w:hAnsi="Arial" w:cs="Arial"/>
          <w:color w:val="000000"/>
          <w:kern w:val="0"/>
          <w:sz w:val="21"/>
          <w:szCs w:val="21"/>
          <w:lang w:eastAsia="it-IT"/>
          <w14:ligatures w14:val="none"/>
        </w:rPr>
        <w:t>Mce</w:t>
      </w:r>
      <w:proofErr w:type="spellEnd"/>
      <w:r w:rsidRPr="00571E35">
        <w:rPr>
          <w:rFonts w:ascii="Arial" w:eastAsia="Times New Roman" w:hAnsi="Arial" w:cs="Arial"/>
          <w:color w:val="000000"/>
          <w:kern w:val="0"/>
          <w:sz w:val="21"/>
          <w:szCs w:val="21"/>
          <w:lang w:eastAsia="it-IT"/>
          <w14:ligatures w14:val="none"/>
        </w:rPr>
        <w:t>, “la scuola non merita questo passo indietro. Non merita che tre anni vengano cancellati senza neanche un monitoraggio, una verifica di ciò che è stato fatto. </w:t>
      </w:r>
      <w:r w:rsidRPr="00571E35">
        <w:rPr>
          <w:rFonts w:ascii="Arial" w:eastAsia="Times New Roman" w:hAnsi="Arial" w:cs="Arial"/>
          <w:b/>
          <w:bCs/>
          <w:color w:val="000000"/>
          <w:kern w:val="0"/>
          <w:sz w:val="21"/>
          <w:szCs w:val="21"/>
          <w:lang w:eastAsia="it-IT"/>
          <w14:ligatures w14:val="none"/>
        </w:rPr>
        <w:t>Non hanno parlato con nessuno</w:t>
      </w:r>
      <w:r w:rsidRPr="00571E35">
        <w:rPr>
          <w:rFonts w:ascii="Arial" w:eastAsia="Times New Roman" w:hAnsi="Arial" w:cs="Arial"/>
          <w:color w:val="000000"/>
          <w:kern w:val="0"/>
          <w:sz w:val="21"/>
          <w:szCs w:val="21"/>
          <w:lang w:eastAsia="it-IT"/>
          <w14:ligatures w14:val="none"/>
        </w:rPr>
        <w:t>, neanche con gli insegnanti, che tra l’altro spesso si sono pagati la formazione da soli”.</w:t>
      </w:r>
    </w:p>
    <w:p w14:paraId="47403BC6" w14:textId="77777777" w:rsidR="00571E35" w:rsidRPr="00571E35" w:rsidRDefault="00571E35" w:rsidP="00571E35">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571E35">
        <w:rPr>
          <w:rFonts w:ascii="Arial" w:eastAsia="Times New Roman" w:hAnsi="Arial" w:cs="Arial"/>
          <w:color w:val="000000"/>
          <w:kern w:val="0"/>
          <w:sz w:val="21"/>
          <w:szCs w:val="21"/>
          <w:lang w:eastAsia="it-IT"/>
          <w14:ligatures w14:val="none"/>
        </w:rPr>
        <w:t xml:space="preserve">Sulla stessa linea d’onda la </w:t>
      </w:r>
      <w:proofErr w:type="spellStart"/>
      <w:r w:rsidRPr="00571E35">
        <w:rPr>
          <w:rFonts w:ascii="Arial" w:eastAsia="Times New Roman" w:hAnsi="Arial" w:cs="Arial"/>
          <w:color w:val="000000"/>
          <w:kern w:val="0"/>
          <w:sz w:val="21"/>
          <w:szCs w:val="21"/>
          <w:lang w:eastAsia="it-IT"/>
          <w14:ligatures w14:val="none"/>
        </w:rPr>
        <w:t>Flc</w:t>
      </w:r>
      <w:proofErr w:type="spellEnd"/>
      <w:r w:rsidRPr="00571E35">
        <w:rPr>
          <w:rFonts w:ascii="Arial" w:eastAsia="Times New Roman" w:hAnsi="Arial" w:cs="Arial"/>
          <w:color w:val="000000"/>
          <w:kern w:val="0"/>
          <w:sz w:val="21"/>
          <w:szCs w:val="21"/>
          <w:lang w:eastAsia="it-IT"/>
          <w14:ligatures w14:val="none"/>
        </w:rPr>
        <w:t>. La segretaria nazionale del sindacato della conoscenza della Cgil, </w:t>
      </w:r>
      <w:r w:rsidRPr="00571E35">
        <w:rPr>
          <w:rFonts w:ascii="Arial" w:eastAsia="Times New Roman" w:hAnsi="Arial" w:cs="Arial"/>
          <w:b/>
          <w:bCs/>
          <w:color w:val="000000"/>
          <w:kern w:val="0"/>
          <w:sz w:val="21"/>
          <w:szCs w:val="21"/>
          <w:lang w:eastAsia="it-IT"/>
          <w14:ligatures w14:val="none"/>
        </w:rPr>
        <w:t>Manuela Calza</w:t>
      </w:r>
      <w:r w:rsidRPr="00571E35">
        <w:rPr>
          <w:rFonts w:ascii="Arial" w:eastAsia="Times New Roman" w:hAnsi="Arial" w:cs="Arial"/>
          <w:color w:val="000000"/>
          <w:kern w:val="0"/>
          <w:sz w:val="21"/>
          <w:szCs w:val="21"/>
          <w:lang w:eastAsia="it-IT"/>
          <w14:ligatures w14:val="none"/>
        </w:rPr>
        <w:t>, fa innanzitutto una premessa che riguarda in generale l’idea che il governo ha dell’istruzione: “Respingo a priori la contrapposizione tra una </w:t>
      </w:r>
      <w:hyperlink r:id="rId10" w:tgtFrame="_blank" w:history="1">
        <w:r w:rsidRPr="00571E35">
          <w:rPr>
            <w:rFonts w:ascii="Arial" w:eastAsia="Times New Roman" w:hAnsi="Arial" w:cs="Arial"/>
            <w:color w:val="005EB3"/>
            <w:kern w:val="0"/>
            <w:sz w:val="21"/>
            <w:szCs w:val="21"/>
            <w:u w:val="single"/>
            <w:lang w:eastAsia="it-IT"/>
            <w14:ligatures w14:val="none"/>
          </w:rPr>
          <w:t>scuola</w:t>
        </w:r>
      </w:hyperlink>
      <w:r w:rsidRPr="00571E35">
        <w:rPr>
          <w:rFonts w:ascii="Arial" w:eastAsia="Times New Roman" w:hAnsi="Arial" w:cs="Arial"/>
          <w:color w:val="000000"/>
          <w:kern w:val="0"/>
          <w:sz w:val="21"/>
          <w:szCs w:val="21"/>
          <w:lang w:eastAsia="it-IT"/>
          <w14:ligatures w14:val="none"/>
        </w:rPr>
        <w:t> seria che promuove l’apprendimento e una inclusiva che promuove la crescita armonica della persona. Sono due aspetti della stessa medaglia e la scuola della Repubblica è quella che, rispondendo all'articolo 3 della Costituzione, rimuove gli ostacoli e accompagna nel cammino per diventare cittadine e cittadini consapevoli e responsabili”.</w:t>
      </w:r>
    </w:p>
    <w:p w14:paraId="0641E423" w14:textId="77777777" w:rsidR="00571E35" w:rsidRPr="00571E35" w:rsidRDefault="00571E35" w:rsidP="00571E35">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571E35">
        <w:rPr>
          <w:rFonts w:ascii="Arial" w:eastAsia="Times New Roman" w:hAnsi="Arial" w:cs="Arial"/>
          <w:color w:val="000000"/>
          <w:kern w:val="0"/>
          <w:sz w:val="21"/>
          <w:szCs w:val="21"/>
          <w:lang w:eastAsia="it-IT"/>
          <w14:ligatures w14:val="none"/>
        </w:rPr>
        <w:lastRenderedPageBreak/>
        <w:t>E se questo è vero, “la valutazione formativa è fondamentale per questa crescita, perché individua forze e debolezze e </w:t>
      </w:r>
      <w:r w:rsidRPr="00571E35">
        <w:rPr>
          <w:rFonts w:ascii="Arial" w:eastAsia="Times New Roman" w:hAnsi="Arial" w:cs="Arial"/>
          <w:b/>
          <w:bCs/>
          <w:color w:val="000000"/>
          <w:kern w:val="0"/>
          <w:sz w:val="21"/>
          <w:szCs w:val="21"/>
          <w:lang w:eastAsia="it-IT"/>
          <w14:ligatures w14:val="none"/>
        </w:rPr>
        <w:t>aiuta ciascuno a esprimere le proprie potenzialità</w:t>
      </w:r>
      <w:r w:rsidRPr="00571E35">
        <w:rPr>
          <w:rFonts w:ascii="Arial" w:eastAsia="Times New Roman" w:hAnsi="Arial" w:cs="Arial"/>
          <w:color w:val="000000"/>
          <w:kern w:val="0"/>
          <w:sz w:val="21"/>
          <w:szCs w:val="21"/>
          <w:lang w:eastAsia="it-IT"/>
          <w14:ligatures w14:val="none"/>
        </w:rPr>
        <w:t>”. Per Calza è, cioè, “l’opposto della scuola del merito che stigmatizza le differenze”.</w:t>
      </w:r>
    </w:p>
    <w:p w14:paraId="28D9D7F3" w14:textId="77777777" w:rsidR="00571E35" w:rsidRPr="00571E35" w:rsidRDefault="00571E35" w:rsidP="00571E35">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571E35">
        <w:rPr>
          <w:rFonts w:ascii="Arial" w:eastAsia="Times New Roman" w:hAnsi="Arial" w:cs="Arial"/>
          <w:color w:val="000000"/>
          <w:kern w:val="0"/>
          <w:sz w:val="21"/>
          <w:szCs w:val="21"/>
          <w:lang w:eastAsia="it-IT"/>
          <w14:ligatures w14:val="none"/>
        </w:rPr>
        <w:t xml:space="preserve">Ma non solo: la valutazione formativa è un processo che valorizza anche la figura del docente. “Molti insegnanti – continua la dirigente della </w:t>
      </w:r>
      <w:proofErr w:type="spellStart"/>
      <w:r w:rsidRPr="00571E35">
        <w:rPr>
          <w:rFonts w:ascii="Arial" w:eastAsia="Times New Roman" w:hAnsi="Arial" w:cs="Arial"/>
          <w:color w:val="000000"/>
          <w:kern w:val="0"/>
          <w:sz w:val="21"/>
          <w:szCs w:val="21"/>
          <w:lang w:eastAsia="it-IT"/>
          <w14:ligatures w14:val="none"/>
        </w:rPr>
        <w:t>Flc</w:t>
      </w:r>
      <w:proofErr w:type="spellEnd"/>
      <w:r w:rsidRPr="00571E35">
        <w:rPr>
          <w:rFonts w:ascii="Arial" w:eastAsia="Times New Roman" w:hAnsi="Arial" w:cs="Arial"/>
          <w:color w:val="000000"/>
          <w:kern w:val="0"/>
          <w:sz w:val="21"/>
          <w:szCs w:val="21"/>
          <w:lang w:eastAsia="it-IT"/>
          <w14:ligatures w14:val="none"/>
        </w:rPr>
        <w:t xml:space="preserve"> – si sono messi in gioco con una formazione seria e rigorosa, che ha sollecitato una crescita nella didattica attraverso una riflessione su quanto fatto in classe e con una continua progettazione e riprogettazione degli interventi didattici”. In sintesi: la valutazione formativa offre ai docenti strumenti per crescere in termini di professionalità e ad alunne e alunni una prospettiva di crescita democratica”.</w:t>
      </w:r>
    </w:p>
    <w:p w14:paraId="483E58D2" w14:textId="77777777" w:rsidR="00571E35" w:rsidRPr="00571E35" w:rsidRDefault="00571E35" w:rsidP="00571E35">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571E35">
        <w:rPr>
          <w:rFonts w:ascii="Arial" w:eastAsia="Times New Roman" w:hAnsi="Arial" w:cs="Arial"/>
          <w:color w:val="000000"/>
          <w:kern w:val="0"/>
          <w:sz w:val="21"/>
          <w:szCs w:val="21"/>
          <w:lang w:eastAsia="it-IT"/>
          <w14:ligatures w14:val="none"/>
        </w:rPr>
        <w:t>Insomma tornare indietro sarebbe veramente un duro colpo. Anche perché c’è chi teme che sia solo </w:t>
      </w:r>
      <w:r w:rsidRPr="00571E35">
        <w:rPr>
          <w:rFonts w:ascii="Arial" w:eastAsia="Times New Roman" w:hAnsi="Arial" w:cs="Arial"/>
          <w:b/>
          <w:bCs/>
          <w:color w:val="000000"/>
          <w:kern w:val="0"/>
          <w:sz w:val="21"/>
          <w:szCs w:val="21"/>
          <w:lang w:eastAsia="it-IT"/>
          <w14:ligatures w14:val="none"/>
        </w:rPr>
        <w:t>un primo passo per tornare al voto numerico</w:t>
      </w:r>
      <w:r w:rsidRPr="00571E35">
        <w:rPr>
          <w:rFonts w:ascii="Arial" w:eastAsia="Times New Roman" w:hAnsi="Arial" w:cs="Arial"/>
          <w:color w:val="000000"/>
          <w:kern w:val="0"/>
          <w:sz w:val="21"/>
          <w:szCs w:val="21"/>
          <w:lang w:eastAsia="it-IT"/>
          <w14:ligatures w14:val="none"/>
        </w:rPr>
        <w:t>. E il voto numerico, come diceva Giancarlo Cerini, grande protagonista della scuola democratica è “nazional-popolare” e dunque pericoloso.</w:t>
      </w:r>
    </w:p>
    <w:p w14:paraId="3E736FBA" w14:textId="77777777" w:rsidR="000D0D40" w:rsidRDefault="000D0D40"/>
    <w:sectPr w:rsidR="000D0D4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D3332"/>
    <w:multiLevelType w:val="multilevel"/>
    <w:tmpl w:val="9C560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51247F"/>
    <w:multiLevelType w:val="multilevel"/>
    <w:tmpl w:val="96D04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2C3D6D"/>
    <w:multiLevelType w:val="multilevel"/>
    <w:tmpl w:val="9EDCF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9574800">
    <w:abstractNumId w:val="0"/>
  </w:num>
  <w:num w:numId="2" w16cid:durableId="1538398189">
    <w:abstractNumId w:val="2"/>
  </w:num>
  <w:num w:numId="3" w16cid:durableId="4463131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E35"/>
    <w:rsid w:val="000D0D40"/>
    <w:rsid w:val="000D0EC2"/>
    <w:rsid w:val="00571E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5CBD6"/>
  <w15:chartTrackingRefBased/>
  <w15:docId w15:val="{AF2FE286-8567-435E-B794-978406B02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923713">
      <w:bodyDiv w:val="1"/>
      <w:marLeft w:val="0"/>
      <w:marRight w:val="0"/>
      <w:marTop w:val="0"/>
      <w:marBottom w:val="0"/>
      <w:divBdr>
        <w:top w:val="none" w:sz="0" w:space="0" w:color="auto"/>
        <w:left w:val="none" w:sz="0" w:space="0" w:color="auto"/>
        <w:bottom w:val="none" w:sz="0" w:space="0" w:color="auto"/>
        <w:right w:val="none" w:sz="0" w:space="0" w:color="auto"/>
      </w:divBdr>
      <w:divsChild>
        <w:div w:id="586499022">
          <w:marLeft w:val="0"/>
          <w:marRight w:val="0"/>
          <w:marTop w:val="150"/>
          <w:marBottom w:val="150"/>
          <w:divBdr>
            <w:top w:val="none" w:sz="0" w:space="0" w:color="auto"/>
            <w:left w:val="none" w:sz="0" w:space="0" w:color="auto"/>
            <w:bottom w:val="single" w:sz="6" w:space="0" w:color="CCCCCC"/>
            <w:right w:val="none" w:sz="0" w:space="0" w:color="auto"/>
          </w:divBdr>
          <w:divsChild>
            <w:div w:id="403796297">
              <w:marLeft w:val="0"/>
              <w:marRight w:val="0"/>
              <w:marTop w:val="0"/>
              <w:marBottom w:val="0"/>
              <w:divBdr>
                <w:top w:val="none" w:sz="0" w:space="0" w:color="auto"/>
                <w:left w:val="none" w:sz="0" w:space="0" w:color="auto"/>
                <w:bottom w:val="none" w:sz="0" w:space="0" w:color="auto"/>
                <w:right w:val="none" w:sz="0" w:space="0" w:color="auto"/>
              </w:divBdr>
            </w:div>
          </w:divsChild>
        </w:div>
        <w:div w:id="308369395">
          <w:marLeft w:val="0"/>
          <w:marRight w:val="0"/>
          <w:marTop w:val="0"/>
          <w:marBottom w:val="0"/>
          <w:divBdr>
            <w:top w:val="none" w:sz="0" w:space="0" w:color="auto"/>
            <w:left w:val="none" w:sz="0" w:space="0" w:color="auto"/>
            <w:bottom w:val="none" w:sz="0" w:space="0" w:color="auto"/>
            <w:right w:val="none" w:sz="0" w:space="0" w:color="auto"/>
          </w:divBdr>
          <w:divsChild>
            <w:div w:id="1677342463">
              <w:marLeft w:val="75"/>
              <w:marRight w:val="150"/>
              <w:marTop w:val="45"/>
              <w:marBottom w:val="75"/>
              <w:divBdr>
                <w:top w:val="none" w:sz="0" w:space="0" w:color="auto"/>
                <w:left w:val="none" w:sz="0" w:space="0" w:color="auto"/>
                <w:bottom w:val="none" w:sz="0" w:space="0" w:color="auto"/>
                <w:right w:val="none" w:sz="0" w:space="0" w:color="auto"/>
              </w:divBdr>
            </w:div>
            <w:div w:id="1695813602">
              <w:marLeft w:val="300"/>
              <w:marRight w:val="150"/>
              <w:marTop w:val="75"/>
              <w:marBottom w:val="0"/>
              <w:divBdr>
                <w:top w:val="none" w:sz="0" w:space="0" w:color="auto"/>
                <w:left w:val="none" w:sz="0" w:space="0" w:color="auto"/>
                <w:bottom w:val="none" w:sz="0" w:space="0" w:color="auto"/>
                <w:right w:val="none" w:sz="0" w:space="0" w:color="auto"/>
              </w:divBdr>
            </w:div>
            <w:div w:id="1303661137">
              <w:marLeft w:val="300"/>
              <w:marRight w:val="150"/>
              <w:marTop w:val="75"/>
              <w:marBottom w:val="0"/>
              <w:divBdr>
                <w:top w:val="none" w:sz="0" w:space="0" w:color="auto"/>
                <w:left w:val="none" w:sz="0" w:space="0" w:color="auto"/>
                <w:bottom w:val="none" w:sz="0" w:space="0" w:color="auto"/>
                <w:right w:val="none" w:sz="0" w:space="0" w:color="auto"/>
              </w:divBdr>
            </w:div>
          </w:divsChild>
        </w:div>
        <w:div w:id="341590999">
          <w:marLeft w:val="0"/>
          <w:marRight w:val="0"/>
          <w:marTop w:val="75"/>
          <w:marBottom w:val="150"/>
          <w:divBdr>
            <w:top w:val="none" w:sz="0" w:space="0" w:color="auto"/>
            <w:left w:val="none" w:sz="0" w:space="0" w:color="auto"/>
            <w:bottom w:val="none" w:sz="0" w:space="0" w:color="auto"/>
            <w:right w:val="none" w:sz="0" w:space="0" w:color="auto"/>
          </w:divBdr>
          <w:divsChild>
            <w:div w:id="1370690969">
              <w:marLeft w:val="0"/>
              <w:marRight w:val="0"/>
              <w:marTop w:val="45"/>
              <w:marBottom w:val="0"/>
              <w:divBdr>
                <w:top w:val="none" w:sz="0" w:space="0" w:color="auto"/>
                <w:left w:val="single" w:sz="48" w:space="0" w:color="FFFFFF"/>
                <w:bottom w:val="single" w:sz="48" w:space="0" w:color="FFFFFF"/>
                <w:right w:val="none" w:sz="0" w:space="0" w:color="auto"/>
              </w:divBdr>
              <w:divsChild>
                <w:div w:id="286200739">
                  <w:marLeft w:val="0"/>
                  <w:marRight w:val="0"/>
                  <w:marTop w:val="0"/>
                  <w:marBottom w:val="0"/>
                  <w:divBdr>
                    <w:top w:val="single" w:sz="6" w:space="4" w:color="CCCCCC"/>
                    <w:left w:val="single" w:sz="6" w:space="4" w:color="CCCCCC"/>
                    <w:bottom w:val="single" w:sz="6" w:space="8" w:color="CCCCCC"/>
                    <w:right w:val="single" w:sz="6" w:space="4" w:color="CCCCCC"/>
                  </w:divBdr>
                </w:div>
              </w:divsChild>
            </w:div>
          </w:divsChild>
        </w:div>
      </w:divsChild>
    </w:div>
    <w:div w:id="1101682337">
      <w:bodyDiv w:val="1"/>
      <w:marLeft w:val="0"/>
      <w:marRight w:val="0"/>
      <w:marTop w:val="0"/>
      <w:marBottom w:val="0"/>
      <w:divBdr>
        <w:top w:val="none" w:sz="0" w:space="0" w:color="auto"/>
        <w:left w:val="none" w:sz="0" w:space="0" w:color="auto"/>
        <w:bottom w:val="none" w:sz="0" w:space="0" w:color="auto"/>
        <w:right w:val="none" w:sz="0" w:space="0" w:color="auto"/>
      </w:divBdr>
      <w:divsChild>
        <w:div w:id="11348298">
          <w:marLeft w:val="0"/>
          <w:marRight w:val="0"/>
          <w:marTop w:val="150"/>
          <w:marBottom w:val="150"/>
          <w:divBdr>
            <w:top w:val="none" w:sz="0" w:space="0" w:color="auto"/>
            <w:left w:val="none" w:sz="0" w:space="0" w:color="auto"/>
            <w:bottom w:val="single" w:sz="6" w:space="0" w:color="CCCCCC"/>
            <w:right w:val="none" w:sz="0" w:space="0" w:color="auto"/>
          </w:divBdr>
          <w:divsChild>
            <w:div w:id="1142502540">
              <w:marLeft w:val="0"/>
              <w:marRight w:val="0"/>
              <w:marTop w:val="0"/>
              <w:marBottom w:val="0"/>
              <w:divBdr>
                <w:top w:val="none" w:sz="0" w:space="0" w:color="auto"/>
                <w:left w:val="none" w:sz="0" w:space="0" w:color="auto"/>
                <w:bottom w:val="none" w:sz="0" w:space="0" w:color="auto"/>
                <w:right w:val="none" w:sz="0" w:space="0" w:color="auto"/>
              </w:divBdr>
            </w:div>
          </w:divsChild>
        </w:div>
        <w:div w:id="1627928296">
          <w:marLeft w:val="0"/>
          <w:marRight w:val="0"/>
          <w:marTop w:val="0"/>
          <w:marBottom w:val="0"/>
          <w:divBdr>
            <w:top w:val="none" w:sz="0" w:space="0" w:color="auto"/>
            <w:left w:val="none" w:sz="0" w:space="0" w:color="auto"/>
            <w:bottom w:val="none" w:sz="0" w:space="0" w:color="auto"/>
            <w:right w:val="none" w:sz="0" w:space="0" w:color="auto"/>
          </w:divBdr>
          <w:divsChild>
            <w:div w:id="585310344">
              <w:marLeft w:val="75"/>
              <w:marRight w:val="150"/>
              <w:marTop w:val="45"/>
              <w:marBottom w:val="75"/>
              <w:divBdr>
                <w:top w:val="none" w:sz="0" w:space="0" w:color="auto"/>
                <w:left w:val="none" w:sz="0" w:space="0" w:color="auto"/>
                <w:bottom w:val="none" w:sz="0" w:space="0" w:color="auto"/>
                <w:right w:val="none" w:sz="0" w:space="0" w:color="auto"/>
              </w:divBdr>
            </w:div>
            <w:div w:id="304820094">
              <w:marLeft w:val="300"/>
              <w:marRight w:val="150"/>
              <w:marTop w:val="75"/>
              <w:marBottom w:val="0"/>
              <w:divBdr>
                <w:top w:val="none" w:sz="0" w:space="0" w:color="auto"/>
                <w:left w:val="none" w:sz="0" w:space="0" w:color="auto"/>
                <w:bottom w:val="none" w:sz="0" w:space="0" w:color="auto"/>
                <w:right w:val="none" w:sz="0" w:space="0" w:color="auto"/>
              </w:divBdr>
            </w:div>
            <w:div w:id="236716308">
              <w:marLeft w:val="300"/>
              <w:marRight w:val="150"/>
              <w:marTop w:val="75"/>
              <w:marBottom w:val="0"/>
              <w:divBdr>
                <w:top w:val="none" w:sz="0" w:space="0" w:color="auto"/>
                <w:left w:val="none" w:sz="0" w:space="0" w:color="auto"/>
                <w:bottom w:val="none" w:sz="0" w:space="0" w:color="auto"/>
                <w:right w:val="none" w:sz="0" w:space="0" w:color="auto"/>
              </w:divBdr>
            </w:div>
          </w:divsChild>
        </w:div>
        <w:div w:id="128598249">
          <w:marLeft w:val="0"/>
          <w:marRight w:val="0"/>
          <w:marTop w:val="75"/>
          <w:marBottom w:val="150"/>
          <w:divBdr>
            <w:top w:val="none" w:sz="0" w:space="0" w:color="auto"/>
            <w:left w:val="none" w:sz="0" w:space="0" w:color="auto"/>
            <w:bottom w:val="none" w:sz="0" w:space="0" w:color="auto"/>
            <w:right w:val="none" w:sz="0" w:space="0" w:color="auto"/>
          </w:divBdr>
          <w:divsChild>
            <w:div w:id="1551265726">
              <w:marLeft w:val="0"/>
              <w:marRight w:val="0"/>
              <w:marTop w:val="45"/>
              <w:marBottom w:val="0"/>
              <w:divBdr>
                <w:top w:val="none" w:sz="0" w:space="0" w:color="auto"/>
                <w:left w:val="single" w:sz="48" w:space="0" w:color="FFFFFF"/>
                <w:bottom w:val="single" w:sz="48" w:space="0" w:color="FFFFFF"/>
                <w:right w:val="none" w:sz="0" w:space="0" w:color="auto"/>
              </w:divBdr>
              <w:divsChild>
                <w:div w:id="1026562195">
                  <w:marLeft w:val="0"/>
                  <w:marRight w:val="0"/>
                  <w:marTop w:val="0"/>
                  <w:marBottom w:val="0"/>
                  <w:divBdr>
                    <w:top w:val="single" w:sz="6" w:space="4" w:color="CCCCCC"/>
                    <w:left w:val="single" w:sz="6" w:space="4" w:color="CCCCCC"/>
                    <w:bottom w:val="single" w:sz="6" w:space="8" w:color="CCCCCC"/>
                    <w:right w:val="single" w:sz="6" w:space="4" w:color="CCCCCC"/>
                  </w:divBdr>
                </w:div>
              </w:divsChild>
            </w:div>
          </w:divsChild>
        </w:div>
      </w:divsChild>
    </w:div>
    <w:div w:id="1300259298">
      <w:bodyDiv w:val="1"/>
      <w:marLeft w:val="0"/>
      <w:marRight w:val="0"/>
      <w:marTop w:val="0"/>
      <w:marBottom w:val="0"/>
      <w:divBdr>
        <w:top w:val="none" w:sz="0" w:space="0" w:color="auto"/>
        <w:left w:val="none" w:sz="0" w:space="0" w:color="auto"/>
        <w:bottom w:val="none" w:sz="0" w:space="0" w:color="auto"/>
        <w:right w:val="none" w:sz="0" w:space="0" w:color="auto"/>
      </w:divBdr>
      <w:divsChild>
        <w:div w:id="2077390174">
          <w:marLeft w:val="0"/>
          <w:marRight w:val="0"/>
          <w:marTop w:val="150"/>
          <w:marBottom w:val="150"/>
          <w:divBdr>
            <w:top w:val="none" w:sz="0" w:space="0" w:color="auto"/>
            <w:left w:val="none" w:sz="0" w:space="0" w:color="auto"/>
            <w:bottom w:val="single" w:sz="6" w:space="0" w:color="CCCCCC"/>
            <w:right w:val="none" w:sz="0" w:space="0" w:color="auto"/>
          </w:divBdr>
          <w:divsChild>
            <w:div w:id="76484859">
              <w:marLeft w:val="0"/>
              <w:marRight w:val="0"/>
              <w:marTop w:val="0"/>
              <w:marBottom w:val="0"/>
              <w:divBdr>
                <w:top w:val="none" w:sz="0" w:space="0" w:color="auto"/>
                <w:left w:val="none" w:sz="0" w:space="0" w:color="auto"/>
                <w:bottom w:val="none" w:sz="0" w:space="0" w:color="auto"/>
                <w:right w:val="none" w:sz="0" w:space="0" w:color="auto"/>
              </w:divBdr>
            </w:div>
          </w:divsChild>
        </w:div>
        <w:div w:id="200703534">
          <w:marLeft w:val="0"/>
          <w:marRight w:val="0"/>
          <w:marTop w:val="75"/>
          <w:marBottom w:val="150"/>
          <w:divBdr>
            <w:top w:val="none" w:sz="0" w:space="0" w:color="auto"/>
            <w:left w:val="none" w:sz="0" w:space="0" w:color="auto"/>
            <w:bottom w:val="none" w:sz="0" w:space="0" w:color="auto"/>
            <w:right w:val="none" w:sz="0" w:space="0" w:color="auto"/>
          </w:divBdr>
          <w:divsChild>
            <w:div w:id="75520393">
              <w:marLeft w:val="0"/>
              <w:marRight w:val="0"/>
              <w:marTop w:val="0"/>
              <w:marBottom w:val="0"/>
              <w:divBdr>
                <w:top w:val="none" w:sz="0" w:space="0" w:color="auto"/>
                <w:left w:val="none" w:sz="0" w:space="0" w:color="auto"/>
                <w:bottom w:val="none" w:sz="0" w:space="0" w:color="auto"/>
                <w:right w:val="none" w:sz="0" w:space="0" w:color="auto"/>
              </w:divBdr>
              <w:divsChild>
                <w:div w:id="786899754">
                  <w:marLeft w:val="0"/>
                  <w:marRight w:val="0"/>
                  <w:marTop w:val="0"/>
                  <w:marBottom w:val="0"/>
                  <w:divBdr>
                    <w:top w:val="none" w:sz="0" w:space="0" w:color="auto"/>
                    <w:left w:val="none" w:sz="0" w:space="0" w:color="auto"/>
                    <w:bottom w:val="none" w:sz="0" w:space="0" w:color="auto"/>
                    <w:right w:val="none" w:sz="0" w:space="0" w:color="auto"/>
                  </w:divBdr>
                  <w:divsChild>
                    <w:div w:id="102251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229694">
      <w:bodyDiv w:val="1"/>
      <w:marLeft w:val="0"/>
      <w:marRight w:val="0"/>
      <w:marTop w:val="0"/>
      <w:marBottom w:val="0"/>
      <w:divBdr>
        <w:top w:val="none" w:sz="0" w:space="0" w:color="auto"/>
        <w:left w:val="none" w:sz="0" w:space="0" w:color="auto"/>
        <w:bottom w:val="none" w:sz="0" w:space="0" w:color="auto"/>
        <w:right w:val="none" w:sz="0" w:space="0" w:color="auto"/>
      </w:divBdr>
      <w:divsChild>
        <w:div w:id="1448046357">
          <w:marLeft w:val="0"/>
          <w:marRight w:val="0"/>
          <w:marTop w:val="150"/>
          <w:marBottom w:val="150"/>
          <w:divBdr>
            <w:top w:val="none" w:sz="0" w:space="0" w:color="auto"/>
            <w:left w:val="none" w:sz="0" w:space="0" w:color="auto"/>
            <w:bottom w:val="single" w:sz="6" w:space="0" w:color="CCCCCC"/>
            <w:right w:val="none" w:sz="0" w:space="0" w:color="auto"/>
          </w:divBdr>
          <w:divsChild>
            <w:div w:id="209344243">
              <w:marLeft w:val="0"/>
              <w:marRight w:val="0"/>
              <w:marTop w:val="0"/>
              <w:marBottom w:val="0"/>
              <w:divBdr>
                <w:top w:val="none" w:sz="0" w:space="0" w:color="auto"/>
                <w:left w:val="none" w:sz="0" w:space="0" w:color="auto"/>
                <w:bottom w:val="none" w:sz="0" w:space="0" w:color="auto"/>
                <w:right w:val="none" w:sz="0" w:space="0" w:color="auto"/>
              </w:divBdr>
            </w:div>
          </w:divsChild>
        </w:div>
        <w:div w:id="432171321">
          <w:marLeft w:val="0"/>
          <w:marRight w:val="0"/>
          <w:marTop w:val="0"/>
          <w:marBottom w:val="0"/>
          <w:divBdr>
            <w:top w:val="none" w:sz="0" w:space="0" w:color="auto"/>
            <w:left w:val="none" w:sz="0" w:space="0" w:color="auto"/>
            <w:bottom w:val="none" w:sz="0" w:space="0" w:color="auto"/>
            <w:right w:val="none" w:sz="0" w:space="0" w:color="auto"/>
          </w:divBdr>
          <w:divsChild>
            <w:div w:id="830364531">
              <w:marLeft w:val="75"/>
              <w:marRight w:val="150"/>
              <w:marTop w:val="45"/>
              <w:marBottom w:val="75"/>
              <w:divBdr>
                <w:top w:val="none" w:sz="0" w:space="0" w:color="auto"/>
                <w:left w:val="none" w:sz="0" w:space="0" w:color="auto"/>
                <w:bottom w:val="none" w:sz="0" w:space="0" w:color="auto"/>
                <w:right w:val="none" w:sz="0" w:space="0" w:color="auto"/>
              </w:divBdr>
            </w:div>
            <w:div w:id="1964848924">
              <w:marLeft w:val="300"/>
              <w:marRight w:val="150"/>
              <w:marTop w:val="75"/>
              <w:marBottom w:val="0"/>
              <w:divBdr>
                <w:top w:val="none" w:sz="0" w:space="0" w:color="auto"/>
                <w:left w:val="none" w:sz="0" w:space="0" w:color="auto"/>
                <w:bottom w:val="none" w:sz="0" w:space="0" w:color="auto"/>
                <w:right w:val="none" w:sz="0" w:space="0" w:color="auto"/>
              </w:divBdr>
            </w:div>
            <w:div w:id="1163549263">
              <w:marLeft w:val="300"/>
              <w:marRight w:val="150"/>
              <w:marTop w:val="75"/>
              <w:marBottom w:val="0"/>
              <w:divBdr>
                <w:top w:val="none" w:sz="0" w:space="0" w:color="auto"/>
                <w:left w:val="none" w:sz="0" w:space="0" w:color="auto"/>
                <w:bottom w:val="none" w:sz="0" w:space="0" w:color="auto"/>
                <w:right w:val="none" w:sz="0" w:space="0" w:color="auto"/>
              </w:divBdr>
            </w:div>
          </w:divsChild>
        </w:div>
        <w:div w:id="429199627">
          <w:marLeft w:val="0"/>
          <w:marRight w:val="0"/>
          <w:marTop w:val="75"/>
          <w:marBottom w:val="150"/>
          <w:divBdr>
            <w:top w:val="none" w:sz="0" w:space="0" w:color="auto"/>
            <w:left w:val="none" w:sz="0" w:space="0" w:color="auto"/>
            <w:bottom w:val="none" w:sz="0" w:space="0" w:color="auto"/>
            <w:right w:val="none" w:sz="0" w:space="0" w:color="auto"/>
          </w:divBdr>
          <w:divsChild>
            <w:div w:id="155531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cgil.it/comunicati-stampa/flc/fracassi-la-scuola-non-e-un-supermercato-sul-sostegno-una-risposta-sbagliata-e-demagogica-a-un-problema-reale.flc"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www.flcgil.it/contratti/documenti/istruzione-e-ricerca/ccnl-comparto-istruzione-e-ricerca-2019-2021-18-gennaio-2024.flc" TargetMode="External"/><Relationship Id="rId10" Type="http://schemas.openxmlformats.org/officeDocument/2006/relationships/hyperlink" Target="https://www.collettiva.it/tag/%20scuola" TargetMode="External"/><Relationship Id="rId4" Type="http://schemas.openxmlformats.org/officeDocument/2006/relationships/webSettings" Target="webSettings.xml"/><Relationship Id="rId9" Type="http://schemas.openxmlformats.org/officeDocument/2006/relationships/hyperlink" Target="https://www.collettiva.it/tag/giuseppe%20valditar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1827</Words>
  <Characters>10417</Characters>
  <Application>Microsoft Office Word</Application>
  <DocSecurity>0</DocSecurity>
  <Lines>86</Lines>
  <Paragraphs>24</Paragraphs>
  <ScaleCrop>false</ScaleCrop>
  <Company/>
  <LinksUpToDate>false</LinksUpToDate>
  <CharactersWithSpaces>12220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FLC Cgil Imperia</dc:creator>
  <cp:keywords/>
  <dc:description/>
  <cp:lastModifiedBy>FLC Cgil Imperia</cp:lastModifiedBy>
  <cp:revision>1</cp:revision>
  <dcterms:created xsi:type="dcterms:W3CDTF">2024-03-08T17:50:00Z</dcterms:created>
  <dcterms:modified xsi:type="dcterms:W3CDTF">2024-03-08T17:56:00Z</dcterms:modified>
</cp:coreProperties>
</file>