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F333" w14:textId="77777777" w:rsidR="006F71FA" w:rsidRPr="006F71FA" w:rsidRDefault="006F71FA" w:rsidP="006F71FA">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6F71FA">
        <w:rPr>
          <w:rFonts w:ascii="Tahoma" w:eastAsia="Times New Roman" w:hAnsi="Tahoma" w:cs="Tahoma"/>
          <w:color w:val="DC3B33"/>
          <w:kern w:val="36"/>
          <w:sz w:val="45"/>
          <w:szCs w:val="45"/>
          <w:lang w:eastAsia="it-IT"/>
          <w14:ligatures w14:val="none"/>
        </w:rPr>
        <w:t xml:space="preserve">Filiera tecnologico professionale e liceo del made in </w:t>
      </w:r>
      <w:proofErr w:type="spellStart"/>
      <w:r w:rsidRPr="006F71FA">
        <w:rPr>
          <w:rFonts w:ascii="Tahoma" w:eastAsia="Times New Roman" w:hAnsi="Tahoma" w:cs="Tahoma"/>
          <w:color w:val="DC3B33"/>
          <w:kern w:val="36"/>
          <w:sz w:val="45"/>
          <w:szCs w:val="45"/>
          <w:lang w:eastAsia="it-IT"/>
          <w14:ligatures w14:val="none"/>
        </w:rPr>
        <w:t>Italy</w:t>
      </w:r>
      <w:proofErr w:type="spellEnd"/>
      <w:r w:rsidRPr="006F71FA">
        <w:rPr>
          <w:rFonts w:ascii="Tahoma" w:eastAsia="Times New Roman" w:hAnsi="Tahoma" w:cs="Tahoma"/>
          <w:color w:val="DC3B33"/>
          <w:kern w:val="36"/>
          <w:sz w:val="45"/>
          <w:szCs w:val="45"/>
          <w:lang w:eastAsia="it-IT"/>
          <w14:ligatures w14:val="none"/>
        </w:rPr>
        <w:t>: due flop annunciati</w:t>
      </w:r>
    </w:p>
    <w:p w14:paraId="4A9CB39C" w14:textId="77777777" w:rsidR="006F71FA" w:rsidRPr="006F71FA" w:rsidRDefault="006F71FA" w:rsidP="006F71F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6F71FA">
        <w:rPr>
          <w:rFonts w:ascii="Arial" w:eastAsia="Times New Roman" w:hAnsi="Arial" w:cs="Arial"/>
          <w:color w:val="535353"/>
          <w:kern w:val="0"/>
          <w:sz w:val="27"/>
          <w:szCs w:val="27"/>
          <w:lang w:eastAsia="it-IT"/>
          <w14:ligatures w14:val="none"/>
        </w:rPr>
        <w:t>Va aperto un confronto diffuso e capillare con chi la scuola la vive e la rappresenta.</w:t>
      </w:r>
    </w:p>
    <w:p w14:paraId="78A33778" w14:textId="77777777" w:rsidR="006F71FA" w:rsidRPr="006F71FA" w:rsidRDefault="006F71FA" w:rsidP="006F71FA">
      <w:pPr>
        <w:shd w:val="clear" w:color="auto" w:fill="FFFFFF"/>
        <w:spacing w:after="0" w:line="240" w:lineRule="auto"/>
        <w:rPr>
          <w:rFonts w:ascii="Arial" w:eastAsia="Times New Roman" w:hAnsi="Arial" w:cs="Arial"/>
          <w:color w:val="4D4D4D"/>
          <w:kern w:val="0"/>
          <w:sz w:val="21"/>
          <w:szCs w:val="21"/>
          <w:lang w:eastAsia="it-IT"/>
          <w14:ligatures w14:val="none"/>
        </w:rPr>
      </w:pPr>
      <w:r w:rsidRPr="006F71FA">
        <w:rPr>
          <w:rFonts w:ascii="Arial" w:eastAsia="Times New Roman" w:hAnsi="Arial" w:cs="Arial"/>
          <w:b/>
          <w:bCs/>
          <w:color w:val="4D4D4D"/>
          <w:kern w:val="0"/>
          <w:sz w:val="21"/>
          <w:szCs w:val="21"/>
          <w:lang w:eastAsia="it-IT"/>
          <w14:ligatures w14:val="none"/>
        </w:rPr>
        <w:t>13/02/2024</w:t>
      </w:r>
    </w:p>
    <w:p w14:paraId="57786EB8" w14:textId="77777777" w:rsid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12D77676" w14:textId="2392F2C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Lunedì 12 febbraio il Ministro della Pubblica istruzione Giuseppe Valditara, ha </w:t>
      </w:r>
      <w:hyperlink r:id="rId5" w:tgtFrame="_blank" w:history="1">
        <w:r w:rsidRPr="006F71FA">
          <w:rPr>
            <w:rFonts w:ascii="Arial" w:eastAsia="Times New Roman" w:hAnsi="Arial" w:cs="Arial"/>
            <w:color w:val="005EB3"/>
            <w:kern w:val="0"/>
            <w:sz w:val="21"/>
            <w:szCs w:val="21"/>
            <w:lang w:eastAsia="it-IT"/>
            <w14:ligatures w14:val="none"/>
          </w:rPr>
          <w:t>reso noti i primi dati sulle iscrizioni</w:t>
        </w:r>
      </w:hyperlink>
      <w:r w:rsidRPr="006F71FA">
        <w:rPr>
          <w:rFonts w:ascii="Arial" w:eastAsia="Times New Roman" w:hAnsi="Arial" w:cs="Arial"/>
          <w:color w:val="000000"/>
          <w:kern w:val="0"/>
          <w:sz w:val="21"/>
          <w:szCs w:val="21"/>
          <w:lang w:eastAsia="it-IT"/>
          <w14:ligatures w14:val="none"/>
        </w:rPr>
        <w:t> - chiuse il 10 febbraio u.s. - operate in base alle scelte delle studentesse e degli studenti per l’anno scolastico 2024/2025. In generale diciamo che il quadro complessivo non modifica gli orientamenti emersi già negli anni precedenti.</w:t>
      </w:r>
    </w:p>
    <w:p w14:paraId="6EE836E6"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Infatti, anche quest’anno i dati con cui si sono chiuse le iscrizioni online sulla esordiente piattaforma Unica mostrano che restano in testa alle preferenze i Licei, con i loro diversi indirizzi, che quest’anno vengono scelti dal 55,63% (un dato in lieve calo dell’1,47% paragonato al 57,1% dello scorso anno) mentre gli istituti Tecnici e gli istituti Professionali mostrano un trend delle iscrizioni in lieve crescita rispettivamente al 31,66% (in crescita dello 0,76%, paragonato al 30,9% dello scorso anno) e del 12,72% (contro il 12,1% dello scorso anno, in crescita dello 0,62%).</w:t>
      </w:r>
    </w:p>
    <w:p w14:paraId="5D8F11EF"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Nel commentare la notizia, </w:t>
      </w:r>
      <w:r w:rsidRPr="006F71FA">
        <w:rPr>
          <w:rFonts w:ascii="Arial" w:eastAsia="Times New Roman" w:hAnsi="Arial" w:cs="Arial"/>
          <w:b/>
          <w:bCs/>
          <w:color w:val="000000"/>
          <w:kern w:val="0"/>
          <w:sz w:val="21"/>
          <w:szCs w:val="21"/>
          <w:lang w:eastAsia="it-IT"/>
          <w14:ligatures w14:val="none"/>
        </w:rPr>
        <w:t xml:space="preserve">il Ministro ha segnalato le due le novità di quest’anno consistenti nell’avvio della sperimentazione della filiera tecnico professionale "4+2", con 1.669 iscrizioni, e dei nuovi licei del "Made in </w:t>
      </w:r>
      <w:proofErr w:type="spellStart"/>
      <w:r w:rsidRPr="006F71FA">
        <w:rPr>
          <w:rFonts w:ascii="Arial" w:eastAsia="Times New Roman" w:hAnsi="Arial" w:cs="Arial"/>
          <w:b/>
          <w:bCs/>
          <w:color w:val="000000"/>
          <w:kern w:val="0"/>
          <w:sz w:val="21"/>
          <w:szCs w:val="21"/>
          <w:lang w:eastAsia="it-IT"/>
          <w14:ligatures w14:val="none"/>
        </w:rPr>
        <w:t>Italy</w:t>
      </w:r>
      <w:proofErr w:type="spellEnd"/>
      <w:r w:rsidRPr="006F71FA">
        <w:rPr>
          <w:rFonts w:ascii="Arial" w:eastAsia="Times New Roman" w:hAnsi="Arial" w:cs="Arial"/>
          <w:b/>
          <w:bCs/>
          <w:color w:val="000000"/>
          <w:kern w:val="0"/>
          <w:sz w:val="21"/>
          <w:szCs w:val="21"/>
          <w:lang w:eastAsia="it-IT"/>
          <w14:ligatures w14:val="none"/>
        </w:rPr>
        <w:t>" con 375 iscrizioni.</w:t>
      </w:r>
    </w:p>
    <w:p w14:paraId="54AFEBBE"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Ma quel che onestamente si fatica a comprendere, a fronte di questi numeri, è </w:t>
      </w:r>
      <w:r w:rsidRPr="006F71FA">
        <w:rPr>
          <w:rFonts w:ascii="Arial" w:eastAsia="Times New Roman" w:hAnsi="Arial" w:cs="Arial"/>
          <w:b/>
          <w:bCs/>
          <w:color w:val="000000"/>
          <w:kern w:val="0"/>
          <w:sz w:val="21"/>
          <w:szCs w:val="21"/>
          <w:lang w:eastAsia="it-IT"/>
          <w14:ligatures w14:val="none"/>
        </w:rPr>
        <w:t>come si possa realmente parlare di “un interesse significativo da parte delle famiglie” e di un “risultato importante e non scontato”</w:t>
      </w:r>
      <w:r w:rsidRPr="006F71FA">
        <w:rPr>
          <w:rFonts w:ascii="Arial" w:eastAsia="Times New Roman" w:hAnsi="Arial" w:cs="Arial"/>
          <w:color w:val="000000"/>
          <w:kern w:val="0"/>
          <w:sz w:val="21"/>
          <w:szCs w:val="21"/>
          <w:lang w:eastAsia="it-IT"/>
          <w14:ligatures w14:val="none"/>
        </w:rPr>
        <w:t>.</w:t>
      </w:r>
    </w:p>
    <w:p w14:paraId="7BF3C3C4"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Non avendo dati numerici assoluti ma solo percentuali, e volendo comunque dare una rappresentazione del flop rappresentato dalla sperimentazione attivata con il DM 240 del 7 dicembre 2023, al momento possiamo solo far presente che, per quanto riguarda la filiera tecnologico professionale "4+2" </w:t>
      </w:r>
      <w:r w:rsidRPr="006F71FA">
        <w:rPr>
          <w:rFonts w:ascii="Arial" w:eastAsia="Times New Roman" w:hAnsi="Arial" w:cs="Arial"/>
          <w:b/>
          <w:bCs/>
          <w:color w:val="000000"/>
          <w:kern w:val="0"/>
          <w:sz w:val="21"/>
          <w:szCs w:val="21"/>
          <w:lang w:eastAsia="it-IT"/>
          <w14:ligatures w14:val="none"/>
        </w:rPr>
        <w:t>le 1.669 iscrizioni rappresentano</w:t>
      </w:r>
      <w:r w:rsidRPr="006F71FA">
        <w:rPr>
          <w:rFonts w:ascii="Arial" w:eastAsia="Times New Roman" w:hAnsi="Arial" w:cs="Arial"/>
          <w:color w:val="000000"/>
          <w:kern w:val="0"/>
          <w:sz w:val="21"/>
          <w:szCs w:val="21"/>
          <w:lang w:eastAsia="it-IT"/>
          <w14:ligatures w14:val="none"/>
        </w:rPr>
        <w:t> </w:t>
      </w:r>
      <w:r w:rsidRPr="006F71FA">
        <w:rPr>
          <w:rFonts w:ascii="Arial" w:eastAsia="Times New Roman" w:hAnsi="Arial" w:cs="Arial"/>
          <w:b/>
          <w:bCs/>
          <w:color w:val="000000"/>
          <w:kern w:val="0"/>
          <w:sz w:val="21"/>
          <w:szCs w:val="21"/>
          <w:lang w:eastAsia="it-IT"/>
          <w14:ligatures w14:val="none"/>
        </w:rPr>
        <w:t>una percentuale pari all’incirca allo 0,6% delle iscrizioni effettuate lo scorso anno al 1°anno degli istituti tecnici e professionali complessivamente per un totale di 271.794 pari, rispettivamente, a 185.005 e 86.789 iscrizioni</w:t>
      </w:r>
      <w:r w:rsidRPr="006F71FA">
        <w:rPr>
          <w:rFonts w:ascii="Arial" w:eastAsia="Times New Roman" w:hAnsi="Arial" w:cs="Arial"/>
          <w:color w:val="000000"/>
          <w:kern w:val="0"/>
          <w:sz w:val="21"/>
          <w:szCs w:val="21"/>
          <w:lang w:eastAsia="it-IT"/>
          <w14:ligatures w14:val="none"/>
        </w:rPr>
        <w:t> (dati dell’ufficio statistica del MIUR pubblicati nel </w:t>
      </w:r>
      <w:hyperlink r:id="rId6" w:tgtFrame="_blank" w:history="1">
        <w:r w:rsidRPr="006F71FA">
          <w:rPr>
            <w:rFonts w:ascii="Arial" w:eastAsia="Times New Roman" w:hAnsi="Arial" w:cs="Arial"/>
            <w:color w:val="005EB3"/>
            <w:kern w:val="0"/>
            <w:sz w:val="21"/>
            <w:szCs w:val="21"/>
            <w:lang w:eastAsia="it-IT"/>
            <w14:ligatures w14:val="none"/>
          </w:rPr>
          <w:t>focus sui “Principali dati della scuola – Avvio Anno Scolastico 2023/2024</w:t>
        </w:r>
      </w:hyperlink>
      <w:r w:rsidRPr="006F71FA">
        <w:rPr>
          <w:rFonts w:ascii="Arial" w:eastAsia="Times New Roman" w:hAnsi="Arial" w:cs="Arial"/>
          <w:color w:val="000000"/>
          <w:kern w:val="0"/>
          <w:sz w:val="21"/>
          <w:szCs w:val="21"/>
          <w:lang w:eastAsia="it-IT"/>
          <w14:ligatures w14:val="none"/>
        </w:rPr>
        <w:t>”).</w:t>
      </w:r>
    </w:p>
    <w:p w14:paraId="51AA3E0C"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 xml:space="preserve">Anche per il “liceo del made in </w:t>
      </w:r>
      <w:proofErr w:type="spellStart"/>
      <w:r w:rsidRPr="006F71FA">
        <w:rPr>
          <w:rFonts w:ascii="Arial" w:eastAsia="Times New Roman" w:hAnsi="Arial" w:cs="Arial"/>
          <w:color w:val="000000"/>
          <w:kern w:val="0"/>
          <w:sz w:val="21"/>
          <w:szCs w:val="21"/>
          <w:lang w:eastAsia="it-IT"/>
          <w14:ligatures w14:val="none"/>
        </w:rPr>
        <w:t>Italy</w:t>
      </w:r>
      <w:proofErr w:type="spellEnd"/>
      <w:r w:rsidRPr="006F71FA">
        <w:rPr>
          <w:rFonts w:ascii="Arial" w:eastAsia="Times New Roman" w:hAnsi="Arial" w:cs="Arial"/>
          <w:color w:val="000000"/>
          <w:kern w:val="0"/>
          <w:sz w:val="21"/>
          <w:szCs w:val="21"/>
          <w:lang w:eastAsia="it-IT"/>
          <w14:ligatures w14:val="none"/>
        </w:rPr>
        <w:t>” le iscrizioni non sono andate affatto bene. Infatti </w:t>
      </w:r>
      <w:r w:rsidRPr="006F71FA">
        <w:rPr>
          <w:rFonts w:ascii="Arial" w:eastAsia="Times New Roman" w:hAnsi="Arial" w:cs="Arial"/>
          <w:b/>
          <w:bCs/>
          <w:color w:val="000000"/>
          <w:kern w:val="0"/>
          <w:sz w:val="21"/>
          <w:szCs w:val="21"/>
          <w:lang w:eastAsia="it-IT"/>
          <w14:ligatures w14:val="none"/>
        </w:rPr>
        <w:t>le 375 iscrizioni al nuovo percorso rappresentano una percentuale francamente insignificante</w:t>
      </w:r>
      <w:r w:rsidRPr="006F71FA">
        <w:rPr>
          <w:rFonts w:ascii="Arial" w:eastAsia="Times New Roman" w:hAnsi="Arial" w:cs="Arial"/>
          <w:color w:val="000000"/>
          <w:kern w:val="0"/>
          <w:sz w:val="21"/>
          <w:szCs w:val="21"/>
          <w:lang w:eastAsia="it-IT"/>
          <w14:ligatures w14:val="none"/>
        </w:rPr>
        <w:t> anche rapportandola al solo LES dove, lo scorso anno, </w:t>
      </w:r>
      <w:r w:rsidRPr="006F71FA">
        <w:rPr>
          <w:rFonts w:ascii="Arial" w:eastAsia="Times New Roman" w:hAnsi="Arial" w:cs="Arial"/>
          <w:b/>
          <w:bCs/>
          <w:color w:val="000000"/>
          <w:kern w:val="0"/>
          <w:sz w:val="21"/>
          <w:szCs w:val="21"/>
          <w:lang w:eastAsia="it-IT"/>
          <w14:ligatures w14:val="none"/>
        </w:rPr>
        <w:t>le iscrizioni al 1°anno furono 20.948 </w:t>
      </w:r>
      <w:r w:rsidRPr="006F71FA">
        <w:rPr>
          <w:rFonts w:ascii="Arial" w:eastAsia="Times New Roman" w:hAnsi="Arial" w:cs="Arial"/>
          <w:color w:val="000000"/>
          <w:kern w:val="0"/>
          <w:sz w:val="21"/>
          <w:szCs w:val="21"/>
          <w:lang w:eastAsia="it-IT"/>
          <w14:ligatures w14:val="none"/>
        </w:rPr>
        <w:t>(focus sui “Principali dati della scuola – Avvio Anno Scolastico 2023/2024”), con un trend, tra l’altro, in forte e costante crescita rispetto agli anni precedenti.</w:t>
      </w:r>
    </w:p>
    <w:p w14:paraId="68D4EFE0" w14:textId="5F7B986A"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L’</w:t>
      </w:r>
      <w:hyperlink r:id="rId7" w:history="1">
        <w:r w:rsidRPr="006F71FA">
          <w:rPr>
            <w:rFonts w:ascii="Arial" w:eastAsia="Times New Roman" w:hAnsi="Arial" w:cs="Arial"/>
            <w:color w:val="005EB3"/>
            <w:kern w:val="0"/>
            <w:sz w:val="21"/>
            <w:szCs w:val="21"/>
            <w:lang w:eastAsia="it-IT"/>
            <w14:ligatures w14:val="none"/>
          </w:rPr>
          <w:t>evidente insuccesso di questa riforma</w:t>
        </w:r>
      </w:hyperlink>
      <w:r w:rsidRPr="006F71FA">
        <w:rPr>
          <w:rFonts w:ascii="Arial" w:eastAsia="Times New Roman" w:hAnsi="Arial" w:cs="Arial"/>
          <w:color w:val="000000"/>
          <w:kern w:val="0"/>
          <w:sz w:val="21"/>
          <w:szCs w:val="21"/>
          <w:lang w:eastAsia="it-IT"/>
          <w14:ligatures w14:val="none"/>
        </w:rPr>
        <w:t> della secondaria di secondo grado è testimoniato, questa volta, non tanto dall’intervento della “solita” organizzazione sindacale pregiudizialmente descritta dal Ministro in “opposizione politica” al governo,  quanto, piuttosto, è testimoniato proprio dallo scarso interesse che, nei fatti, le stesse famiglie, le studentesse e gli studenti hanno manifestato nei confronti di una riforma che porta avanti un progetto culturale e politico di riduzione del tempo scuola e della qualità dei processi di apprendimento oltre che di inserimento dei privati nell’istruzione pubblica</w:t>
      </w:r>
    </w:p>
    <w:p w14:paraId="361FE3E5" w14:textId="4779528D" w:rsidR="006F71FA" w:rsidRPr="006F71FA" w:rsidRDefault="006F71FA" w:rsidP="006F71FA">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6F71FA">
        <w:rPr>
          <w:rFonts w:ascii="Tahoma" w:eastAsia="Times New Roman" w:hAnsi="Tahoma" w:cs="Tahoma"/>
          <w:color w:val="DC3B33"/>
          <w:kern w:val="36"/>
          <w:sz w:val="45"/>
          <w:szCs w:val="45"/>
          <w:lang w:eastAsia="it-IT"/>
          <w14:ligatures w14:val="none"/>
        </w:rPr>
        <w:t>Personale ATA: i benefici contrattuali con le posizioni economiche e i passaggi di area</w:t>
      </w:r>
    </w:p>
    <w:p w14:paraId="0076AB8D" w14:textId="77777777" w:rsidR="006F71FA" w:rsidRPr="006F71FA" w:rsidRDefault="006F71FA" w:rsidP="006F71F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6F71FA">
        <w:rPr>
          <w:rFonts w:ascii="Arial" w:eastAsia="Times New Roman" w:hAnsi="Arial" w:cs="Arial"/>
          <w:color w:val="535353"/>
          <w:kern w:val="0"/>
          <w:sz w:val="27"/>
          <w:szCs w:val="27"/>
          <w:lang w:eastAsia="it-IT"/>
          <w14:ligatures w14:val="none"/>
        </w:rPr>
        <w:t xml:space="preserve">Iniziato il confronto al Ministero. Si avvieranno subito tutte le procedure per rivalutare gli importi delle posizioni esistenti, attivare le nuove, favorire il </w:t>
      </w:r>
      <w:r w:rsidRPr="006F71FA">
        <w:rPr>
          <w:rFonts w:ascii="Arial" w:eastAsia="Times New Roman" w:hAnsi="Arial" w:cs="Arial"/>
          <w:color w:val="535353"/>
          <w:kern w:val="0"/>
          <w:sz w:val="27"/>
          <w:szCs w:val="27"/>
          <w:lang w:eastAsia="it-IT"/>
          <w14:ligatures w14:val="none"/>
        </w:rPr>
        <w:lastRenderedPageBreak/>
        <w:t>passaggio dei FF al ruolo di DSGA e di una buona parte dei Collaboratori nella nuova figura di operatore.</w:t>
      </w:r>
    </w:p>
    <w:p w14:paraId="639FEE27" w14:textId="77777777" w:rsidR="006F71FA" w:rsidRPr="006F71FA" w:rsidRDefault="006F71FA" w:rsidP="006F71FA">
      <w:pPr>
        <w:shd w:val="clear" w:color="auto" w:fill="FFFFFF"/>
        <w:spacing w:after="0" w:line="240" w:lineRule="auto"/>
        <w:rPr>
          <w:rFonts w:ascii="Arial" w:eastAsia="Times New Roman" w:hAnsi="Arial" w:cs="Arial"/>
          <w:color w:val="4D4D4D"/>
          <w:kern w:val="0"/>
          <w:sz w:val="21"/>
          <w:szCs w:val="21"/>
          <w:lang w:eastAsia="it-IT"/>
          <w14:ligatures w14:val="none"/>
        </w:rPr>
      </w:pPr>
      <w:r w:rsidRPr="006F71FA">
        <w:rPr>
          <w:rFonts w:ascii="Arial" w:eastAsia="Times New Roman" w:hAnsi="Arial" w:cs="Arial"/>
          <w:b/>
          <w:bCs/>
          <w:color w:val="4D4D4D"/>
          <w:kern w:val="0"/>
          <w:sz w:val="21"/>
          <w:szCs w:val="21"/>
          <w:lang w:eastAsia="it-IT"/>
          <w14:ligatures w14:val="none"/>
        </w:rPr>
        <w:t>08/02/2024</w:t>
      </w:r>
    </w:p>
    <w:p w14:paraId="1DD8FE3A" w14:textId="77777777" w:rsid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79596876" w14:textId="60AE6802"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L’</w:t>
      </w:r>
      <w:r w:rsidRPr="006F71FA">
        <w:rPr>
          <w:rFonts w:ascii="Arial" w:eastAsia="Times New Roman" w:hAnsi="Arial" w:cs="Arial"/>
          <w:b/>
          <w:bCs/>
          <w:color w:val="000000"/>
          <w:kern w:val="0"/>
          <w:sz w:val="21"/>
          <w:szCs w:val="21"/>
          <w:lang w:eastAsia="it-IT"/>
          <w14:ligatures w14:val="none"/>
        </w:rPr>
        <w:t>8 febbraio 2024</w:t>
      </w:r>
      <w:r w:rsidRPr="006F71FA">
        <w:rPr>
          <w:rFonts w:ascii="Arial" w:eastAsia="Times New Roman" w:hAnsi="Arial" w:cs="Arial"/>
          <w:color w:val="000000"/>
          <w:kern w:val="0"/>
          <w:sz w:val="21"/>
          <w:szCs w:val="21"/>
          <w:lang w:eastAsia="it-IT"/>
          <w14:ligatures w14:val="none"/>
        </w:rPr>
        <w:t>, alle ore 10.30, si è tenuto il </w:t>
      </w:r>
      <w:r w:rsidRPr="006F71FA">
        <w:rPr>
          <w:rFonts w:ascii="Arial" w:eastAsia="Times New Roman" w:hAnsi="Arial" w:cs="Arial"/>
          <w:b/>
          <w:bCs/>
          <w:color w:val="000000"/>
          <w:kern w:val="0"/>
          <w:sz w:val="21"/>
          <w:szCs w:val="21"/>
          <w:lang w:eastAsia="it-IT"/>
          <w14:ligatures w14:val="none"/>
        </w:rPr>
        <w:t>primo confronto al Ministero dell’Istruzione in merito all’attuazione delle novità contenute nel CCNL 2019-2021</w:t>
      </w:r>
      <w:r w:rsidRPr="006F71FA">
        <w:rPr>
          <w:rFonts w:ascii="Arial" w:eastAsia="Times New Roman" w:hAnsi="Arial" w:cs="Arial"/>
          <w:color w:val="000000"/>
          <w:kern w:val="0"/>
          <w:sz w:val="21"/>
          <w:szCs w:val="21"/>
          <w:lang w:eastAsia="it-IT"/>
          <w14:ligatures w14:val="none"/>
        </w:rPr>
        <w:t>, a seguito della richiesta presentata dalle Organizzazioni sindacali.</w:t>
      </w:r>
    </w:p>
    <w:p w14:paraId="76097AAA"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I temi trattati:</w:t>
      </w:r>
    </w:p>
    <w:p w14:paraId="64B3B914" w14:textId="77777777" w:rsidR="006F71FA" w:rsidRPr="006F71FA" w:rsidRDefault="006F71FA" w:rsidP="006F71FA">
      <w:pPr>
        <w:numPr>
          <w:ilvl w:val="0"/>
          <w:numId w:val="4"/>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6F71FA">
        <w:rPr>
          <w:rFonts w:ascii="Arial" w:eastAsia="Times New Roman" w:hAnsi="Arial" w:cs="Arial"/>
          <w:b/>
          <w:bCs/>
          <w:color w:val="000000"/>
          <w:kern w:val="0"/>
          <w:sz w:val="21"/>
          <w:szCs w:val="21"/>
          <w:lang w:eastAsia="it-IT"/>
          <w14:ligatures w14:val="none"/>
        </w:rPr>
        <w:t>criteri di ripartizione delle risorse del fondo per le posizioni economiche</w:t>
      </w:r>
      <w:r w:rsidRPr="006F71FA">
        <w:rPr>
          <w:rFonts w:ascii="Arial" w:eastAsia="Times New Roman" w:hAnsi="Arial" w:cs="Arial"/>
          <w:color w:val="000000"/>
          <w:kern w:val="0"/>
          <w:sz w:val="21"/>
          <w:szCs w:val="21"/>
          <w:lang w:eastAsia="it-IT"/>
          <w14:ligatures w14:val="none"/>
        </w:rPr>
        <w:t> tra i diversi profili professionali ATA (art. 30, comma 9, a6, e art. 79 CCNL 2019/2021);</w:t>
      </w:r>
    </w:p>
    <w:p w14:paraId="5DD00EB4" w14:textId="77777777" w:rsidR="006F71FA" w:rsidRPr="006F71FA" w:rsidRDefault="006F71FA" w:rsidP="006F71FA">
      <w:pPr>
        <w:numPr>
          <w:ilvl w:val="0"/>
          <w:numId w:val="4"/>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6F71FA">
        <w:rPr>
          <w:rFonts w:ascii="Arial" w:eastAsia="Times New Roman" w:hAnsi="Arial" w:cs="Arial"/>
          <w:b/>
          <w:bCs/>
          <w:color w:val="000000"/>
          <w:kern w:val="0"/>
          <w:sz w:val="21"/>
          <w:szCs w:val="21"/>
          <w:lang w:eastAsia="it-IT"/>
          <w14:ligatures w14:val="none"/>
        </w:rPr>
        <w:t>criteri per l’effettuazione delle procedure</w:t>
      </w:r>
      <w:r w:rsidRPr="006F71FA">
        <w:rPr>
          <w:rFonts w:ascii="Arial" w:eastAsia="Times New Roman" w:hAnsi="Arial" w:cs="Arial"/>
          <w:color w:val="000000"/>
          <w:kern w:val="0"/>
          <w:sz w:val="21"/>
          <w:szCs w:val="21"/>
          <w:lang w:eastAsia="it-IT"/>
          <w14:ligatures w14:val="none"/>
        </w:rPr>
        <w:t> relative ai </w:t>
      </w:r>
      <w:r w:rsidRPr="006F71FA">
        <w:rPr>
          <w:rFonts w:ascii="Arial" w:eastAsia="Times New Roman" w:hAnsi="Arial" w:cs="Arial"/>
          <w:b/>
          <w:bCs/>
          <w:color w:val="000000"/>
          <w:kern w:val="0"/>
          <w:sz w:val="21"/>
          <w:szCs w:val="21"/>
          <w:lang w:eastAsia="it-IT"/>
          <w14:ligatures w14:val="none"/>
        </w:rPr>
        <w:t>passaggi di Area del personale ATA</w:t>
      </w:r>
      <w:r w:rsidRPr="006F71FA">
        <w:rPr>
          <w:rFonts w:ascii="Arial" w:eastAsia="Times New Roman" w:hAnsi="Arial" w:cs="Arial"/>
          <w:color w:val="000000"/>
          <w:kern w:val="0"/>
          <w:sz w:val="21"/>
          <w:szCs w:val="21"/>
          <w:lang w:eastAsia="it-IT"/>
          <w14:ligatures w14:val="none"/>
        </w:rPr>
        <w:t> (art. 59 e art. 30, comma 9, a4 CCNL 2019/2021).</w:t>
      </w:r>
    </w:p>
    <w:p w14:paraId="11D0F273"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b/>
          <w:bCs/>
          <w:color w:val="000000"/>
          <w:kern w:val="0"/>
          <w:sz w:val="21"/>
          <w:szCs w:val="21"/>
          <w:lang w:eastAsia="it-IT"/>
          <w14:ligatures w14:val="none"/>
        </w:rPr>
        <w:t>Primo punto</w:t>
      </w:r>
    </w:p>
    <w:p w14:paraId="17F1DE33"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Le posizioni economiche del personale ATA, per effetto del CCNL 2019/2021, sono state incrementate: da 600 a 700 euro la prima posizione per CS, da 1.200 a 1.300 euro e da 1.800 a 2.000 euro rispettivamente la 1° e la 2° posizione per AA/AT. </w:t>
      </w:r>
    </w:p>
    <w:p w14:paraId="34E61BC0"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Le risorse complessivamente a disposizione per le posizioni economiche ATA assommano a 137 mln di euro (art. 79 CCNL 2019/2021).</w:t>
      </w:r>
    </w:p>
    <w:p w14:paraId="7AC36AB1"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Risultano attualmente impegnati circa 66 mln di euro per retribuire le posizioni attualmente in godimento di 56.000 lavoratori. Ciò significa che restano a disposizione poco più di 72 mln di euro da poter utilizzare per attivare nuove posizioni economiche che il Ministero ha quantificato in più di 70.000 nuovi beneficiari. Alla procedura potrà partecipare il personale con 5 anni di servizio e le posizioni economiche verranno attribuite a seguito di valutazione conseguita al termine di un apposito corso di formazione.</w:t>
      </w:r>
    </w:p>
    <w:p w14:paraId="35E0EF41"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b/>
          <w:bCs/>
          <w:color w:val="000000"/>
          <w:kern w:val="0"/>
          <w:sz w:val="21"/>
          <w:szCs w:val="21"/>
          <w:lang w:eastAsia="it-IT"/>
          <w14:ligatures w14:val="none"/>
        </w:rPr>
        <w:t>Secondo punto</w:t>
      </w:r>
    </w:p>
    <w:p w14:paraId="11475A45"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Il nuovo CCNL, in prima applicazione, prevede la possibilità di passaggio degli Assistenti Amministrativi facenti funzione DSGA nella nuova area dei Funzionari ed EQ. Secondo il Ministero gli attuali facenti funzioni che hanno svolto l’incarico per almeno tre anni nell’ultimo decennio sono circa 2.800. Tale passaggio, previa procedura valutativa (ai sensi dell’art. 59 del CCNL 2019/2021), dovrà essere avviata quanto prima sui posti attualmente disponibili. Ciò consentirà conseguentemente di sbloccare anche la procedura concorsuale ordinaria su questa tipologia di posti.</w:t>
      </w:r>
    </w:p>
    <w:p w14:paraId="795ED1BE"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Inoltre sarà possibile attivare anche i passaggi dalla qualifica di Collaboratore scolastico a quella di Operatore, figura istituita dal nuovo CCNL. Con le risorse rese disponibili dal nuovo CCNL (pari a 36,9 mln di euro) questo passaggio sarà accessibile fino ad un massimo della metà della platea dei Collaboratori scolastici (circa 59.000 su 118.000) con conseguente qualificazione professionale e retributiva dei lavoratori coinvolti.</w:t>
      </w:r>
    </w:p>
    <w:p w14:paraId="45A16D92" w14:textId="77777777" w:rsidR="006F71FA" w:rsidRPr="006F71FA" w:rsidRDefault="006F71FA" w:rsidP="006F71F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6F71FA">
        <w:rPr>
          <w:rFonts w:ascii="Arial" w:eastAsia="Times New Roman" w:hAnsi="Arial" w:cs="Arial"/>
          <w:b/>
          <w:bCs/>
          <w:color w:val="535353"/>
          <w:kern w:val="0"/>
          <w:sz w:val="27"/>
          <w:szCs w:val="27"/>
          <w:lang w:eastAsia="it-IT"/>
          <w14:ligatures w14:val="none"/>
        </w:rPr>
        <w:t>La posizione della FLC CGIL</w:t>
      </w:r>
    </w:p>
    <w:p w14:paraId="5CF54424"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i/>
          <w:iCs/>
          <w:color w:val="000000"/>
          <w:kern w:val="0"/>
          <w:sz w:val="21"/>
          <w:szCs w:val="21"/>
          <w:lang w:eastAsia="it-IT"/>
          <w14:ligatures w14:val="none"/>
        </w:rPr>
        <w:t>Posizioni economiche</w:t>
      </w:r>
    </w:p>
    <w:p w14:paraId="48440B92"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Come prima cosa abbiamo chiesto che si desse seguito alla rivalutazione delle </w:t>
      </w:r>
      <w:r w:rsidRPr="006F71FA">
        <w:rPr>
          <w:rFonts w:ascii="Arial" w:eastAsia="Times New Roman" w:hAnsi="Arial" w:cs="Arial"/>
          <w:b/>
          <w:bCs/>
          <w:color w:val="000000"/>
          <w:kern w:val="0"/>
          <w:sz w:val="21"/>
          <w:szCs w:val="21"/>
          <w:lang w:eastAsia="it-IT"/>
          <w14:ligatures w14:val="none"/>
        </w:rPr>
        <w:t>posizioni economiche</w:t>
      </w:r>
      <w:r w:rsidRPr="006F71FA">
        <w:rPr>
          <w:rFonts w:ascii="Arial" w:eastAsia="Times New Roman" w:hAnsi="Arial" w:cs="Arial"/>
          <w:color w:val="000000"/>
          <w:kern w:val="0"/>
          <w:sz w:val="21"/>
          <w:szCs w:val="21"/>
          <w:lang w:eastAsia="it-IT"/>
          <w14:ligatures w14:val="none"/>
        </w:rPr>
        <w:t> in essere del personale ATA così come previsto dal CCNL.</w:t>
      </w:r>
    </w:p>
    <w:p w14:paraId="757CA87E"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Per quanto riguarda la ripartizione delle risorse per l’attivazione delle nuove posizioni economiche si ritiene opportuno applicare criteri oggettivi in rapporto alla dotazione organica.</w:t>
      </w:r>
    </w:p>
    <w:p w14:paraId="4A58DC6A"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Inoltre, la procedura per l’attribuzione delle nuove posizioni economiche deve essere la più semplificata possibile anche al fine di evitare i problemi che nel passato ne hanno impedito l’applicazione.</w:t>
      </w:r>
    </w:p>
    <w:p w14:paraId="4E0CA50D"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lastRenderedPageBreak/>
        <w:t>Abbiamo quindi chiesto che si operi immediatamente perché venga attribuito da subito il beneficio economico a coloro che in passato, pur avendo frequentato la formazione e stando in graduatoria, non hanno ricevuto la posizione acquisita e rimasta sulla carta.</w:t>
      </w:r>
    </w:p>
    <w:p w14:paraId="5624B5B1"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i/>
          <w:iCs/>
          <w:color w:val="000000"/>
          <w:kern w:val="0"/>
          <w:sz w:val="21"/>
          <w:szCs w:val="21"/>
          <w:lang w:eastAsia="it-IT"/>
          <w14:ligatures w14:val="none"/>
        </w:rPr>
        <w:t>Passaggi di qualifica</w:t>
      </w:r>
    </w:p>
    <w:p w14:paraId="595B3C90"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Per gli </w:t>
      </w:r>
      <w:r w:rsidRPr="006F71FA">
        <w:rPr>
          <w:rFonts w:ascii="Arial" w:eastAsia="Times New Roman" w:hAnsi="Arial" w:cs="Arial"/>
          <w:b/>
          <w:bCs/>
          <w:color w:val="000000"/>
          <w:kern w:val="0"/>
          <w:sz w:val="21"/>
          <w:szCs w:val="21"/>
          <w:lang w:eastAsia="it-IT"/>
          <w14:ligatures w14:val="none"/>
        </w:rPr>
        <w:t>Assistenti amministrativi facenti funzione</w:t>
      </w:r>
      <w:r w:rsidRPr="006F71FA">
        <w:rPr>
          <w:rFonts w:ascii="Arial" w:eastAsia="Times New Roman" w:hAnsi="Arial" w:cs="Arial"/>
          <w:color w:val="000000"/>
          <w:kern w:val="0"/>
          <w:sz w:val="21"/>
          <w:szCs w:val="21"/>
          <w:lang w:eastAsia="it-IT"/>
          <w14:ligatures w14:val="none"/>
        </w:rPr>
        <w:t> vanno da subito avviati i passaggi nella nuova area dei Funzionari prevedendo procedure semplificate e celeri che consentano a questo personale di ricoprire i tanti posti vacanti fin dal 1° settembre del nuovo anno scolastico.</w:t>
      </w:r>
    </w:p>
    <w:p w14:paraId="1C2F446B"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Molto importante anche la possibilità di passaggio </w:t>
      </w:r>
      <w:r w:rsidRPr="006F71FA">
        <w:rPr>
          <w:rFonts w:ascii="Arial" w:eastAsia="Times New Roman" w:hAnsi="Arial" w:cs="Arial"/>
          <w:b/>
          <w:bCs/>
          <w:color w:val="000000"/>
          <w:kern w:val="0"/>
          <w:sz w:val="21"/>
          <w:szCs w:val="21"/>
          <w:lang w:eastAsia="it-IT"/>
          <w14:ligatures w14:val="none"/>
        </w:rPr>
        <w:t>da Collaboratore scolastico ad Operatore. </w:t>
      </w:r>
      <w:r w:rsidRPr="006F71FA">
        <w:rPr>
          <w:rFonts w:ascii="Arial" w:eastAsia="Times New Roman" w:hAnsi="Arial" w:cs="Arial"/>
          <w:color w:val="000000"/>
          <w:kern w:val="0"/>
          <w:sz w:val="21"/>
          <w:szCs w:val="21"/>
          <w:lang w:eastAsia="it-IT"/>
          <w14:ligatures w14:val="none"/>
        </w:rPr>
        <w:t>Anche in questo caso la FLC CGIL ha sollecitato che quanto prima vengano definite le procedure.</w:t>
      </w:r>
    </w:p>
    <w:p w14:paraId="5C608A1F"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 xml:space="preserve">Infine è necessario procedere speditamente all’apertura della contrattazione integrativa nazionale per definire l’incremento dell’indennità di direzione parte variabile dei </w:t>
      </w:r>
      <w:proofErr w:type="spellStart"/>
      <w:r w:rsidRPr="006F71FA">
        <w:rPr>
          <w:rFonts w:ascii="Arial" w:eastAsia="Times New Roman" w:hAnsi="Arial" w:cs="Arial"/>
          <w:color w:val="000000"/>
          <w:kern w:val="0"/>
          <w:sz w:val="21"/>
          <w:szCs w:val="21"/>
          <w:lang w:eastAsia="it-IT"/>
          <w14:ligatures w14:val="none"/>
        </w:rPr>
        <w:t>Dsga</w:t>
      </w:r>
      <w:proofErr w:type="spellEnd"/>
      <w:r w:rsidRPr="006F71FA">
        <w:rPr>
          <w:rFonts w:ascii="Arial" w:eastAsia="Times New Roman" w:hAnsi="Arial" w:cs="Arial"/>
          <w:color w:val="000000"/>
          <w:kern w:val="0"/>
          <w:sz w:val="21"/>
          <w:szCs w:val="21"/>
          <w:lang w:eastAsia="it-IT"/>
          <w14:ligatures w14:val="none"/>
        </w:rPr>
        <w:t>, l’indennità di disagio per gli assistenti tecnici del primo ciclo impegnati su più sedi, l’importo degli incarichi specifici dei collaboratori scolastici.</w:t>
      </w:r>
    </w:p>
    <w:p w14:paraId="1A9D19D3" w14:textId="2E3C7703"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Il </w:t>
      </w:r>
      <w:r w:rsidRPr="006F71FA">
        <w:rPr>
          <w:rFonts w:ascii="Arial" w:eastAsia="Times New Roman" w:hAnsi="Arial" w:cs="Arial"/>
          <w:b/>
          <w:bCs/>
          <w:color w:val="000000"/>
          <w:kern w:val="0"/>
          <w:sz w:val="21"/>
          <w:szCs w:val="21"/>
          <w:lang w:eastAsia="it-IT"/>
          <w14:ligatures w14:val="none"/>
        </w:rPr>
        <w:t>Capo di Gabinetto, Dott. Recinto,</w:t>
      </w:r>
      <w:r w:rsidRPr="006F71FA">
        <w:rPr>
          <w:rFonts w:ascii="Arial" w:eastAsia="Times New Roman" w:hAnsi="Arial" w:cs="Arial"/>
          <w:color w:val="000000"/>
          <w:kern w:val="0"/>
          <w:sz w:val="21"/>
          <w:szCs w:val="21"/>
          <w:lang w:eastAsia="it-IT"/>
          <w14:ligatures w14:val="none"/>
        </w:rPr>
        <w:t> ha concluso l’incontro concordando con i Sindacati che, in base agli elementi emersi durante l’incontro, ci sono i presupposti utili per dare seguito rapidamente a tutte le nuove disposizioni contrattuali oggetto del confronto per rispondere alle aspettative del personale ma anche alle esigenze di funzionalità delle scuole.</w:t>
      </w:r>
    </w:p>
    <w:p w14:paraId="1A0A217E" w14:textId="77777777" w:rsidR="006F71FA" w:rsidRPr="006F71FA" w:rsidRDefault="006F71FA" w:rsidP="006F71FA">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6F71FA">
        <w:rPr>
          <w:rFonts w:ascii="Tahoma" w:eastAsia="Times New Roman" w:hAnsi="Tahoma" w:cs="Tahoma"/>
          <w:color w:val="DC3B33"/>
          <w:kern w:val="36"/>
          <w:sz w:val="45"/>
          <w:szCs w:val="45"/>
          <w:lang w:eastAsia="it-IT"/>
          <w14:ligatures w14:val="none"/>
        </w:rPr>
        <w:t>Classi di concorso: necessari chiarimenti urgenti al decreto ministeriale che ha revisionato i requisiti</w:t>
      </w:r>
    </w:p>
    <w:p w14:paraId="11B3A1C3" w14:textId="77777777" w:rsidR="006F71FA" w:rsidRPr="006F71FA" w:rsidRDefault="006F71FA" w:rsidP="006F71F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6F71FA">
        <w:rPr>
          <w:rFonts w:ascii="Arial" w:eastAsia="Times New Roman" w:hAnsi="Arial" w:cs="Arial"/>
          <w:color w:val="535353"/>
          <w:kern w:val="0"/>
          <w:sz w:val="27"/>
          <w:szCs w:val="27"/>
          <w:lang w:eastAsia="it-IT"/>
          <w14:ligatures w14:val="none"/>
        </w:rPr>
        <w:t>La FLC CGIL ha chiesto al Ministero un confronto sulle conseguenze del provvedimento sulla prossima fase di aggiornamento di GAE e GPS e sulle operazioni di mobilità relative all’a.s.2024/25.</w:t>
      </w:r>
    </w:p>
    <w:p w14:paraId="33517827" w14:textId="77777777" w:rsidR="006F71FA" w:rsidRPr="006F71FA" w:rsidRDefault="006F71FA" w:rsidP="006F71FA">
      <w:pPr>
        <w:shd w:val="clear" w:color="auto" w:fill="FFFFFF"/>
        <w:spacing w:after="0" w:line="240" w:lineRule="auto"/>
        <w:rPr>
          <w:rFonts w:ascii="Arial" w:eastAsia="Times New Roman" w:hAnsi="Arial" w:cs="Arial"/>
          <w:color w:val="4D4D4D"/>
          <w:kern w:val="0"/>
          <w:sz w:val="21"/>
          <w:szCs w:val="21"/>
          <w:lang w:eastAsia="it-IT"/>
          <w14:ligatures w14:val="none"/>
        </w:rPr>
      </w:pPr>
      <w:r w:rsidRPr="006F71FA">
        <w:rPr>
          <w:rFonts w:ascii="Arial" w:eastAsia="Times New Roman" w:hAnsi="Arial" w:cs="Arial"/>
          <w:b/>
          <w:bCs/>
          <w:color w:val="4D4D4D"/>
          <w:kern w:val="0"/>
          <w:sz w:val="21"/>
          <w:szCs w:val="21"/>
          <w:lang w:eastAsia="it-IT"/>
          <w14:ligatures w14:val="none"/>
        </w:rPr>
        <w:t>13/02/2024</w:t>
      </w:r>
    </w:p>
    <w:p w14:paraId="492A7C21" w14:textId="77777777" w:rsid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5EBD8ED3" w14:textId="3DA6F5A4"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In data 13 febbraio 2024 </w:t>
      </w:r>
      <w:r w:rsidRPr="006F71FA">
        <w:rPr>
          <w:rFonts w:ascii="Arial" w:eastAsia="Times New Roman" w:hAnsi="Arial" w:cs="Arial"/>
          <w:b/>
          <w:bCs/>
          <w:color w:val="000000"/>
          <w:kern w:val="0"/>
          <w:sz w:val="21"/>
          <w:szCs w:val="21"/>
          <w:lang w:eastAsia="it-IT"/>
          <w14:ligatures w14:val="none"/>
        </w:rPr>
        <w:t>la FLC CGIL ha prodotto una </w:t>
      </w:r>
      <w:hyperlink r:id="rId8" w:anchor="1" w:history="1">
        <w:r w:rsidRPr="006F71FA">
          <w:rPr>
            <w:rFonts w:ascii="Arial" w:eastAsia="Times New Roman" w:hAnsi="Arial" w:cs="Arial"/>
            <w:b/>
            <w:bCs/>
            <w:color w:val="005EB3"/>
            <w:kern w:val="0"/>
            <w:sz w:val="21"/>
            <w:szCs w:val="21"/>
            <w:lang w:eastAsia="it-IT"/>
            <w14:ligatures w14:val="none"/>
          </w:rPr>
          <w:t>richiesta di incontro</w:t>
        </w:r>
      </w:hyperlink>
      <w:r w:rsidRPr="006F71FA">
        <w:rPr>
          <w:rFonts w:ascii="Arial" w:eastAsia="Times New Roman" w:hAnsi="Arial" w:cs="Arial"/>
          <w:color w:val="000000"/>
          <w:kern w:val="0"/>
          <w:sz w:val="21"/>
          <w:szCs w:val="21"/>
          <w:lang w:eastAsia="it-IT"/>
          <w14:ligatures w14:val="none"/>
        </w:rPr>
        <w:t> in merito alle ricadute prodotte dall’entrata in vigore del </w:t>
      </w:r>
      <w:hyperlink r:id="rId9" w:tgtFrame="_blank" w:history="1">
        <w:r w:rsidRPr="006F71FA">
          <w:rPr>
            <w:rFonts w:ascii="Arial" w:eastAsia="Times New Roman" w:hAnsi="Arial" w:cs="Arial"/>
            <w:color w:val="005EB3"/>
            <w:kern w:val="0"/>
            <w:sz w:val="21"/>
            <w:szCs w:val="21"/>
            <w:lang w:eastAsia="it-IT"/>
            <w14:ligatures w14:val="none"/>
          </w:rPr>
          <w:t>decreto ministeriale 255/2023</w:t>
        </w:r>
      </w:hyperlink>
      <w:r w:rsidRPr="006F71FA">
        <w:rPr>
          <w:rFonts w:ascii="Arial" w:eastAsia="Times New Roman" w:hAnsi="Arial" w:cs="Arial"/>
          <w:color w:val="000000"/>
          <w:kern w:val="0"/>
          <w:sz w:val="21"/>
          <w:szCs w:val="21"/>
          <w:lang w:eastAsia="it-IT"/>
          <w14:ligatures w14:val="none"/>
        </w:rPr>
        <w:t>, pubblicato in </w:t>
      </w:r>
      <w:hyperlink r:id="rId10" w:tgtFrame="_blank" w:history="1">
        <w:r w:rsidRPr="006F71FA">
          <w:rPr>
            <w:rFonts w:ascii="Arial" w:eastAsia="Times New Roman" w:hAnsi="Arial" w:cs="Arial"/>
            <w:color w:val="005EB3"/>
            <w:kern w:val="0"/>
            <w:sz w:val="21"/>
            <w:szCs w:val="21"/>
            <w:lang w:eastAsia="it-IT"/>
            <w14:ligatures w14:val="none"/>
          </w:rPr>
          <w:t>Gazzetta Ufficiale</w:t>
        </w:r>
      </w:hyperlink>
      <w:r w:rsidRPr="006F71FA">
        <w:rPr>
          <w:rFonts w:ascii="Arial" w:eastAsia="Times New Roman" w:hAnsi="Arial" w:cs="Arial"/>
          <w:color w:val="000000"/>
          <w:kern w:val="0"/>
          <w:sz w:val="21"/>
          <w:szCs w:val="21"/>
          <w:lang w:eastAsia="it-IT"/>
          <w14:ligatures w14:val="none"/>
        </w:rPr>
        <w:t> il 10 febbraio 2024, che ha </w:t>
      </w:r>
      <w:r w:rsidRPr="006F71FA">
        <w:rPr>
          <w:rFonts w:ascii="Arial" w:eastAsia="Times New Roman" w:hAnsi="Arial" w:cs="Arial"/>
          <w:b/>
          <w:bCs/>
          <w:color w:val="000000"/>
          <w:kern w:val="0"/>
          <w:sz w:val="21"/>
          <w:szCs w:val="21"/>
          <w:lang w:eastAsia="it-IT"/>
          <w14:ligatures w14:val="none"/>
        </w:rPr>
        <w:t>revisionato i requisiti di accesso ad alcune classi di concorso</w:t>
      </w:r>
      <w:r w:rsidRPr="006F71FA">
        <w:rPr>
          <w:rFonts w:ascii="Arial" w:eastAsia="Times New Roman" w:hAnsi="Arial" w:cs="Arial"/>
          <w:color w:val="000000"/>
          <w:kern w:val="0"/>
          <w:sz w:val="21"/>
          <w:szCs w:val="21"/>
          <w:lang w:eastAsia="it-IT"/>
          <w14:ligatures w14:val="none"/>
        </w:rPr>
        <w:t> e realizzato </w:t>
      </w:r>
      <w:r w:rsidRPr="006F71FA">
        <w:rPr>
          <w:rFonts w:ascii="Arial" w:eastAsia="Times New Roman" w:hAnsi="Arial" w:cs="Arial"/>
          <w:b/>
          <w:bCs/>
          <w:color w:val="000000"/>
          <w:kern w:val="0"/>
          <w:sz w:val="21"/>
          <w:szCs w:val="21"/>
          <w:lang w:eastAsia="it-IT"/>
          <w14:ligatures w14:val="none"/>
        </w:rPr>
        <w:t>accorpamenti</w:t>
      </w:r>
      <w:r w:rsidRPr="006F71FA">
        <w:rPr>
          <w:rFonts w:ascii="Arial" w:eastAsia="Times New Roman" w:hAnsi="Arial" w:cs="Arial"/>
          <w:color w:val="000000"/>
          <w:kern w:val="0"/>
          <w:sz w:val="21"/>
          <w:szCs w:val="21"/>
          <w:lang w:eastAsia="it-IT"/>
          <w14:ligatures w14:val="none"/>
        </w:rPr>
        <w:t> </w:t>
      </w:r>
      <w:r w:rsidRPr="006F71FA">
        <w:rPr>
          <w:rFonts w:ascii="Arial" w:eastAsia="Times New Roman" w:hAnsi="Arial" w:cs="Arial"/>
          <w:b/>
          <w:bCs/>
          <w:color w:val="000000"/>
          <w:kern w:val="0"/>
          <w:sz w:val="21"/>
          <w:szCs w:val="21"/>
          <w:lang w:eastAsia="it-IT"/>
          <w14:ligatures w14:val="none"/>
        </w:rPr>
        <w:t>tra insegnamenti di scuola secondaria di primo e secondo grado</w:t>
      </w:r>
      <w:r w:rsidRPr="006F71FA">
        <w:rPr>
          <w:rFonts w:ascii="Arial" w:eastAsia="Times New Roman" w:hAnsi="Arial" w:cs="Arial"/>
          <w:color w:val="000000"/>
          <w:kern w:val="0"/>
          <w:sz w:val="21"/>
          <w:szCs w:val="21"/>
          <w:lang w:eastAsia="it-IT"/>
          <w14:ligatures w14:val="none"/>
        </w:rPr>
        <w:t>, in particolare per le </w:t>
      </w:r>
      <w:r w:rsidRPr="006F71FA">
        <w:rPr>
          <w:rFonts w:ascii="Arial" w:eastAsia="Times New Roman" w:hAnsi="Arial" w:cs="Arial"/>
          <w:b/>
          <w:bCs/>
          <w:color w:val="000000"/>
          <w:kern w:val="0"/>
          <w:sz w:val="21"/>
          <w:szCs w:val="21"/>
          <w:lang w:eastAsia="it-IT"/>
          <w14:ligatures w14:val="none"/>
        </w:rPr>
        <w:t>classi di concorso A-01, A-12, A-22, A-30 e A-48, A-70 e A-71</w:t>
      </w:r>
      <w:r w:rsidRPr="006F71FA">
        <w:rPr>
          <w:rFonts w:ascii="Arial" w:eastAsia="Times New Roman" w:hAnsi="Arial" w:cs="Arial"/>
          <w:color w:val="000000"/>
          <w:kern w:val="0"/>
          <w:sz w:val="21"/>
          <w:szCs w:val="21"/>
          <w:lang w:eastAsia="it-IT"/>
          <w14:ligatures w14:val="none"/>
        </w:rPr>
        <w:t>, caratterizzate da contenuti disciplinari e requisiti di accesso affini.</w:t>
      </w:r>
    </w:p>
    <w:p w14:paraId="291D1456"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La nota, indirizzata al Capo Dipartimento per il sistema educativo di istruzione e formazione del Ministero dell'Istruzione, Dott.ssa Carmela Palumbo e al Direttore generale per il personale scolastico, Dott. Filippo Serra, </w:t>
      </w:r>
      <w:r w:rsidRPr="006F71FA">
        <w:rPr>
          <w:rFonts w:ascii="Arial" w:eastAsia="Times New Roman" w:hAnsi="Arial" w:cs="Arial"/>
          <w:b/>
          <w:bCs/>
          <w:color w:val="000000"/>
          <w:kern w:val="0"/>
          <w:sz w:val="21"/>
          <w:szCs w:val="21"/>
          <w:lang w:eastAsia="it-IT"/>
          <w14:ligatures w14:val="none"/>
        </w:rPr>
        <w:t>ha rappresentato l’urgenza</w:t>
      </w:r>
      <w:r w:rsidRPr="006F71FA">
        <w:rPr>
          <w:rFonts w:ascii="Arial" w:eastAsia="Times New Roman" w:hAnsi="Arial" w:cs="Arial"/>
          <w:color w:val="000000"/>
          <w:kern w:val="0"/>
          <w:sz w:val="21"/>
          <w:szCs w:val="21"/>
          <w:lang w:eastAsia="it-IT"/>
          <w14:ligatures w14:val="none"/>
        </w:rPr>
        <w:t> di un incontro di chiarimento, oggetto già di una ulteriore, precedente nota dell’8 febbraio, soprattutto </w:t>
      </w:r>
      <w:r w:rsidRPr="006F71FA">
        <w:rPr>
          <w:rFonts w:ascii="Arial" w:eastAsia="Times New Roman" w:hAnsi="Arial" w:cs="Arial"/>
          <w:b/>
          <w:bCs/>
          <w:color w:val="000000"/>
          <w:kern w:val="0"/>
          <w:sz w:val="21"/>
          <w:szCs w:val="21"/>
          <w:lang w:eastAsia="it-IT"/>
          <w14:ligatures w14:val="none"/>
        </w:rPr>
        <w:t>in considerazione della prossima apertura della fase di aggiornamento delle GAE e delle GPS. </w:t>
      </w:r>
      <w:r w:rsidRPr="006F71FA">
        <w:rPr>
          <w:rFonts w:ascii="Arial" w:eastAsia="Times New Roman" w:hAnsi="Arial" w:cs="Arial"/>
          <w:color w:val="000000"/>
          <w:kern w:val="0"/>
          <w:sz w:val="21"/>
          <w:szCs w:val="21"/>
          <w:lang w:eastAsia="it-IT"/>
          <w14:ligatures w14:val="none"/>
        </w:rPr>
        <w:t>Alla luce del DM 255/2023, infatti, </w:t>
      </w:r>
      <w:r w:rsidRPr="006F71FA">
        <w:rPr>
          <w:rFonts w:ascii="Arial" w:eastAsia="Times New Roman" w:hAnsi="Arial" w:cs="Arial"/>
          <w:b/>
          <w:bCs/>
          <w:color w:val="000000"/>
          <w:kern w:val="0"/>
          <w:sz w:val="21"/>
          <w:szCs w:val="21"/>
          <w:lang w:eastAsia="it-IT"/>
          <w14:ligatures w14:val="none"/>
        </w:rPr>
        <w:t>appare necessario</w:t>
      </w:r>
      <w:r w:rsidRPr="006F71FA">
        <w:rPr>
          <w:rFonts w:ascii="Arial" w:eastAsia="Times New Roman" w:hAnsi="Arial" w:cs="Arial"/>
          <w:color w:val="000000"/>
          <w:kern w:val="0"/>
          <w:sz w:val="21"/>
          <w:szCs w:val="21"/>
          <w:lang w:eastAsia="it-IT"/>
          <w14:ligatures w14:val="none"/>
        </w:rPr>
        <w:t> </w:t>
      </w:r>
      <w:r w:rsidRPr="006F71FA">
        <w:rPr>
          <w:rFonts w:ascii="Arial" w:eastAsia="Times New Roman" w:hAnsi="Arial" w:cs="Arial"/>
          <w:b/>
          <w:bCs/>
          <w:color w:val="000000"/>
          <w:kern w:val="0"/>
          <w:sz w:val="21"/>
          <w:szCs w:val="21"/>
          <w:lang w:eastAsia="it-IT"/>
          <w14:ligatures w14:val="none"/>
        </w:rPr>
        <w:t>chiarire se i docenti già abilitati </w:t>
      </w:r>
      <w:r w:rsidRPr="006F71FA">
        <w:rPr>
          <w:rFonts w:ascii="Arial" w:eastAsia="Times New Roman" w:hAnsi="Arial" w:cs="Arial"/>
          <w:color w:val="000000"/>
          <w:kern w:val="0"/>
          <w:sz w:val="21"/>
          <w:szCs w:val="21"/>
          <w:lang w:eastAsia="it-IT"/>
          <w14:ligatures w14:val="none"/>
        </w:rPr>
        <w:t>(ad es. a seguito del superamento del concorso ordinario bandito con il D.D. n. 499 del 21 aprile 2020) </w:t>
      </w:r>
      <w:r w:rsidRPr="006F71FA">
        <w:rPr>
          <w:rFonts w:ascii="Arial" w:eastAsia="Times New Roman" w:hAnsi="Arial" w:cs="Arial"/>
          <w:b/>
          <w:bCs/>
          <w:color w:val="000000"/>
          <w:kern w:val="0"/>
          <w:sz w:val="21"/>
          <w:szCs w:val="21"/>
          <w:lang w:eastAsia="it-IT"/>
          <w14:ligatures w14:val="none"/>
        </w:rPr>
        <w:t>in una delle classi di concorso ora accorpate (es. A-01 e A17) possono considerarsi abilitati per entrambe le classi</w:t>
      </w:r>
      <w:r w:rsidRPr="006F71FA">
        <w:rPr>
          <w:rFonts w:ascii="Arial" w:eastAsia="Times New Roman" w:hAnsi="Arial" w:cs="Arial"/>
          <w:color w:val="000000"/>
          <w:kern w:val="0"/>
          <w:sz w:val="21"/>
          <w:szCs w:val="21"/>
          <w:lang w:eastAsia="it-IT"/>
          <w14:ligatures w14:val="none"/>
        </w:rPr>
        <w:t>.</w:t>
      </w:r>
    </w:p>
    <w:p w14:paraId="5BA1FF5B"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La necessità di una rapida definizione della questione è determinata, peraltro, dalla </w:t>
      </w:r>
      <w:r w:rsidRPr="006F71FA">
        <w:rPr>
          <w:rFonts w:ascii="Arial" w:eastAsia="Times New Roman" w:hAnsi="Arial" w:cs="Arial"/>
          <w:b/>
          <w:bCs/>
          <w:color w:val="000000"/>
          <w:kern w:val="0"/>
          <w:sz w:val="21"/>
          <w:szCs w:val="21"/>
          <w:lang w:eastAsia="it-IT"/>
          <w14:ligatures w14:val="none"/>
        </w:rPr>
        <w:t>ricaduta del provvedimento</w:t>
      </w:r>
      <w:r w:rsidRPr="006F71FA">
        <w:rPr>
          <w:rFonts w:ascii="Arial" w:eastAsia="Times New Roman" w:hAnsi="Arial" w:cs="Arial"/>
          <w:color w:val="000000"/>
          <w:kern w:val="0"/>
          <w:sz w:val="21"/>
          <w:szCs w:val="21"/>
          <w:lang w:eastAsia="it-IT"/>
          <w14:ligatures w14:val="none"/>
        </w:rPr>
        <w:t> </w:t>
      </w:r>
      <w:r w:rsidRPr="006F71FA">
        <w:rPr>
          <w:rFonts w:ascii="Arial" w:eastAsia="Times New Roman" w:hAnsi="Arial" w:cs="Arial"/>
          <w:b/>
          <w:bCs/>
          <w:color w:val="000000"/>
          <w:kern w:val="0"/>
          <w:sz w:val="21"/>
          <w:szCs w:val="21"/>
          <w:lang w:eastAsia="it-IT"/>
          <w14:ligatures w14:val="none"/>
        </w:rPr>
        <w:t>anche sulle prossime operazioni di mobilità professionale relative all’a.s.2024/25. </w:t>
      </w:r>
      <w:r w:rsidRPr="006F71FA">
        <w:rPr>
          <w:rFonts w:ascii="Arial" w:eastAsia="Times New Roman" w:hAnsi="Arial" w:cs="Arial"/>
          <w:color w:val="000000"/>
          <w:kern w:val="0"/>
          <w:sz w:val="21"/>
          <w:szCs w:val="21"/>
          <w:lang w:eastAsia="it-IT"/>
          <w14:ligatures w14:val="none"/>
        </w:rPr>
        <w:t xml:space="preserve">Infatti, sarà necessario mettere in chiaro se l’abilitazione già in possesso del docente nella classe di concorso di titolarità può essere considerato requisito valido per l’altra </w:t>
      </w:r>
      <w:proofErr w:type="spellStart"/>
      <w:r w:rsidRPr="006F71FA">
        <w:rPr>
          <w:rFonts w:ascii="Arial" w:eastAsia="Times New Roman" w:hAnsi="Arial" w:cs="Arial"/>
          <w:color w:val="000000"/>
          <w:kern w:val="0"/>
          <w:sz w:val="21"/>
          <w:szCs w:val="21"/>
          <w:lang w:eastAsia="it-IT"/>
          <w14:ligatures w14:val="none"/>
        </w:rPr>
        <w:t>cdc</w:t>
      </w:r>
      <w:proofErr w:type="spellEnd"/>
      <w:r w:rsidRPr="006F71FA">
        <w:rPr>
          <w:rFonts w:ascii="Arial" w:eastAsia="Times New Roman" w:hAnsi="Arial" w:cs="Arial"/>
          <w:color w:val="000000"/>
          <w:kern w:val="0"/>
          <w:sz w:val="21"/>
          <w:szCs w:val="21"/>
          <w:lang w:eastAsia="it-IT"/>
          <w14:ligatures w14:val="none"/>
        </w:rPr>
        <w:t xml:space="preserve"> appartenente al medesimo accorpamento, ai fini del passaggio di ruolo o di cattedra.</w:t>
      </w:r>
    </w:p>
    <w:p w14:paraId="47F45CDF" w14:textId="298064C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b/>
          <w:bCs/>
          <w:color w:val="000000"/>
          <w:kern w:val="0"/>
          <w:sz w:val="21"/>
          <w:szCs w:val="21"/>
          <w:lang w:eastAsia="it-IT"/>
          <w14:ligatures w14:val="none"/>
        </w:rPr>
        <w:lastRenderedPageBreak/>
        <w:t>La FLC CGIL</w:t>
      </w:r>
      <w:r w:rsidRPr="006F71FA">
        <w:rPr>
          <w:rFonts w:ascii="Arial" w:eastAsia="Times New Roman" w:hAnsi="Arial" w:cs="Arial"/>
          <w:color w:val="000000"/>
          <w:kern w:val="0"/>
          <w:sz w:val="21"/>
          <w:szCs w:val="21"/>
          <w:lang w:eastAsia="it-IT"/>
          <w14:ligatures w14:val="none"/>
        </w:rPr>
        <w:t>, pur consapevole di quanto contenuto all’art. 2 del D.M. 255/2023, ovvero che “relativamente alle classi di concorso A-01, A-12, A-22, A-30 e A-48, A-70 e A-71, resta ferma la distinzione dei ruoli della scuola secondaria di I grado e della scuola secondaria di II grado,</w:t>
      </w:r>
      <w:r w:rsidRPr="006F71FA">
        <w:rPr>
          <w:rFonts w:ascii="Arial" w:eastAsia="Times New Roman" w:hAnsi="Arial" w:cs="Arial"/>
          <w:b/>
          <w:bCs/>
          <w:color w:val="000000"/>
          <w:kern w:val="0"/>
          <w:sz w:val="21"/>
          <w:szCs w:val="21"/>
          <w:lang w:eastAsia="it-IT"/>
          <w14:ligatures w14:val="none"/>
        </w:rPr>
        <w:t> prima che dilaghino interpretazioni soggettive ed estemporanee, ha sollevato tempestivamente la problematicità dell’applicazione delle novità introdotte dal citato decreto” a tutela del personale docente precario e di ruolo</w:t>
      </w:r>
      <w:r w:rsidRPr="006F71FA">
        <w:rPr>
          <w:rFonts w:ascii="Arial" w:eastAsia="Times New Roman" w:hAnsi="Arial" w:cs="Arial"/>
          <w:color w:val="000000"/>
          <w:kern w:val="0"/>
          <w:sz w:val="21"/>
          <w:szCs w:val="21"/>
          <w:lang w:eastAsia="it-IT"/>
          <w14:ligatures w14:val="none"/>
        </w:rPr>
        <w:t>.</w:t>
      </w:r>
    </w:p>
    <w:p w14:paraId="3F5FBD45" w14:textId="77777777" w:rsidR="00D00875" w:rsidRPr="00CA5157" w:rsidRDefault="00D00875" w:rsidP="00D00875">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CA5157">
        <w:rPr>
          <w:rFonts w:ascii="Tahoma" w:eastAsia="Times New Roman" w:hAnsi="Tahoma" w:cs="Tahoma"/>
          <w:color w:val="DC3B33"/>
          <w:kern w:val="36"/>
          <w:sz w:val="45"/>
          <w:szCs w:val="45"/>
          <w:lang w:eastAsia="it-IT"/>
          <w14:ligatures w14:val="none"/>
        </w:rPr>
        <w:t>Emendamenti Milleproroghe: nessuna proroga per le assunzioni da GPS I fascia</w:t>
      </w:r>
    </w:p>
    <w:p w14:paraId="56ECE2AC" w14:textId="77777777" w:rsidR="00D00875" w:rsidRPr="00CA5157" w:rsidRDefault="00D00875" w:rsidP="00D00875">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CA5157">
        <w:rPr>
          <w:rFonts w:ascii="Arial" w:eastAsia="Times New Roman" w:hAnsi="Arial" w:cs="Arial"/>
          <w:color w:val="535353"/>
          <w:kern w:val="0"/>
          <w:sz w:val="27"/>
          <w:szCs w:val="27"/>
          <w:lang w:eastAsia="it-IT"/>
          <w14:ligatures w14:val="none"/>
        </w:rPr>
        <w:t>L’emendamento, proposto dalla FLC CGIL, non risulta tra quelli approvati in Commissione. Ignorata anche la proposta di abrogazione dei vincoli triennali per i docenti neo-assunti.</w:t>
      </w:r>
    </w:p>
    <w:p w14:paraId="58C0BBD2" w14:textId="77777777" w:rsidR="00D00875" w:rsidRPr="00CA5157" w:rsidRDefault="00D00875" w:rsidP="00D00875">
      <w:pPr>
        <w:shd w:val="clear" w:color="auto" w:fill="FFFFFF"/>
        <w:spacing w:after="0" w:line="240" w:lineRule="auto"/>
        <w:rPr>
          <w:rFonts w:ascii="Arial" w:eastAsia="Times New Roman" w:hAnsi="Arial" w:cs="Arial"/>
          <w:color w:val="4D4D4D"/>
          <w:kern w:val="0"/>
          <w:sz w:val="21"/>
          <w:szCs w:val="21"/>
          <w:lang w:eastAsia="it-IT"/>
          <w14:ligatures w14:val="none"/>
        </w:rPr>
      </w:pPr>
      <w:r w:rsidRPr="00CA5157">
        <w:rPr>
          <w:rFonts w:ascii="Arial" w:eastAsia="Times New Roman" w:hAnsi="Arial" w:cs="Arial"/>
          <w:b/>
          <w:bCs/>
          <w:color w:val="4D4D4D"/>
          <w:kern w:val="0"/>
          <w:sz w:val="21"/>
          <w:szCs w:val="21"/>
          <w:lang w:eastAsia="it-IT"/>
          <w14:ligatures w14:val="none"/>
        </w:rPr>
        <w:t>15/02/2024</w:t>
      </w:r>
    </w:p>
    <w:p w14:paraId="74F2513C" w14:textId="77777777" w:rsidR="00D00875" w:rsidRDefault="00D00875" w:rsidP="00D0087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0F2364DC" w14:textId="77777777" w:rsidR="00D00875" w:rsidRPr="00CA5157" w:rsidRDefault="00D00875" w:rsidP="00D0087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A5157">
        <w:rPr>
          <w:rFonts w:ascii="Arial" w:eastAsia="Times New Roman" w:hAnsi="Arial" w:cs="Arial"/>
          <w:color w:val="000000"/>
          <w:kern w:val="0"/>
          <w:sz w:val="21"/>
          <w:szCs w:val="21"/>
          <w:lang w:eastAsia="it-IT"/>
          <w14:ligatures w14:val="none"/>
        </w:rPr>
        <w:t>Nell’iter di conversione del DL 215/2023 (Milleproroghe), sono stati approvati alcuni importanti emendamenti che riguardano il </w:t>
      </w:r>
      <w:hyperlink r:id="rId11" w:tgtFrame="_blank" w:history="1">
        <w:r w:rsidRPr="00CA5157">
          <w:rPr>
            <w:rFonts w:ascii="Arial" w:eastAsia="Times New Roman" w:hAnsi="Arial" w:cs="Arial"/>
            <w:color w:val="005EB3"/>
            <w:kern w:val="0"/>
            <w:sz w:val="21"/>
            <w:szCs w:val="21"/>
            <w:lang w:eastAsia="it-IT"/>
            <w14:ligatures w14:val="none"/>
          </w:rPr>
          <w:t>settore scuola</w:t>
        </w:r>
      </w:hyperlink>
      <w:r w:rsidRPr="00CA5157">
        <w:rPr>
          <w:rFonts w:ascii="Arial" w:eastAsia="Times New Roman" w:hAnsi="Arial" w:cs="Arial"/>
          <w:color w:val="000000"/>
          <w:kern w:val="0"/>
          <w:sz w:val="21"/>
          <w:szCs w:val="21"/>
          <w:lang w:eastAsia="it-IT"/>
          <w14:ligatures w14:val="none"/>
        </w:rPr>
        <w:t>.</w:t>
      </w:r>
    </w:p>
    <w:p w14:paraId="5BE0FB5A" w14:textId="77777777" w:rsidR="00D00875" w:rsidRPr="00CA5157" w:rsidRDefault="00D00875" w:rsidP="00D0087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A5157">
        <w:rPr>
          <w:rFonts w:ascii="Arial" w:eastAsia="Times New Roman" w:hAnsi="Arial" w:cs="Arial"/>
          <w:color w:val="000000"/>
          <w:kern w:val="0"/>
          <w:sz w:val="21"/>
          <w:szCs w:val="21"/>
          <w:lang w:eastAsia="it-IT"/>
          <w14:ligatures w14:val="none"/>
        </w:rPr>
        <w:t>La </w:t>
      </w:r>
      <w:r w:rsidRPr="00CA5157">
        <w:rPr>
          <w:rFonts w:ascii="Arial" w:eastAsia="Times New Roman" w:hAnsi="Arial" w:cs="Arial"/>
          <w:b/>
          <w:bCs/>
          <w:color w:val="000000"/>
          <w:kern w:val="0"/>
          <w:sz w:val="21"/>
          <w:szCs w:val="21"/>
          <w:lang w:eastAsia="it-IT"/>
          <w14:ligatures w14:val="none"/>
        </w:rPr>
        <w:t>FLC CGIL</w:t>
      </w:r>
      <w:r w:rsidRPr="00CA5157">
        <w:rPr>
          <w:rFonts w:ascii="Arial" w:eastAsia="Times New Roman" w:hAnsi="Arial" w:cs="Arial"/>
          <w:color w:val="000000"/>
          <w:kern w:val="0"/>
          <w:sz w:val="21"/>
          <w:szCs w:val="21"/>
          <w:lang w:eastAsia="it-IT"/>
          <w14:ligatures w14:val="none"/>
        </w:rPr>
        <w:t> valuta positivamente le modifiche apportate, ma contemporaneamente rileva alcune </w:t>
      </w:r>
      <w:r w:rsidRPr="00CA5157">
        <w:rPr>
          <w:rFonts w:ascii="Arial" w:eastAsia="Times New Roman" w:hAnsi="Arial" w:cs="Arial"/>
          <w:b/>
          <w:bCs/>
          <w:color w:val="000000"/>
          <w:kern w:val="0"/>
          <w:sz w:val="21"/>
          <w:szCs w:val="21"/>
          <w:lang w:eastAsia="it-IT"/>
          <w14:ligatures w14:val="none"/>
        </w:rPr>
        <w:t>gravi mancanze</w:t>
      </w:r>
      <w:r w:rsidRPr="00CA5157">
        <w:rPr>
          <w:rFonts w:ascii="Arial" w:eastAsia="Times New Roman" w:hAnsi="Arial" w:cs="Arial"/>
          <w:color w:val="000000"/>
          <w:kern w:val="0"/>
          <w:sz w:val="21"/>
          <w:szCs w:val="21"/>
          <w:lang w:eastAsia="it-IT"/>
          <w14:ligatures w14:val="none"/>
        </w:rPr>
        <w:t>. In particolare, sono state ignorate le proposte relative alle </w:t>
      </w:r>
      <w:r w:rsidRPr="00CA5157">
        <w:rPr>
          <w:rFonts w:ascii="Arial" w:eastAsia="Times New Roman" w:hAnsi="Arial" w:cs="Arial"/>
          <w:b/>
          <w:bCs/>
          <w:color w:val="000000"/>
          <w:kern w:val="0"/>
          <w:sz w:val="21"/>
          <w:szCs w:val="21"/>
          <w:lang w:eastAsia="it-IT"/>
          <w14:ligatures w14:val="none"/>
        </w:rPr>
        <w:t>proroghe delle assunzioni da GPS I fascia</w:t>
      </w:r>
      <w:r w:rsidRPr="00CA5157">
        <w:rPr>
          <w:rFonts w:ascii="Arial" w:eastAsia="Times New Roman" w:hAnsi="Arial" w:cs="Arial"/>
          <w:color w:val="000000"/>
          <w:kern w:val="0"/>
          <w:sz w:val="21"/>
          <w:szCs w:val="21"/>
          <w:lang w:eastAsia="it-IT"/>
          <w14:ligatures w14:val="none"/>
        </w:rPr>
        <w:t> sostegno, con ampliamento ai posti comuni, e </w:t>
      </w:r>
      <w:r w:rsidRPr="00CA5157">
        <w:rPr>
          <w:rFonts w:ascii="Arial" w:eastAsia="Times New Roman" w:hAnsi="Arial" w:cs="Arial"/>
          <w:b/>
          <w:bCs/>
          <w:color w:val="000000"/>
          <w:kern w:val="0"/>
          <w:sz w:val="21"/>
          <w:szCs w:val="21"/>
          <w:lang w:eastAsia="it-IT"/>
          <w14:ligatures w14:val="none"/>
        </w:rPr>
        <w:t>all’abrogazione dei vincoli alla mobilità</w:t>
      </w:r>
      <w:r w:rsidRPr="00CA5157">
        <w:rPr>
          <w:rFonts w:ascii="Arial" w:eastAsia="Times New Roman" w:hAnsi="Arial" w:cs="Arial"/>
          <w:color w:val="000000"/>
          <w:kern w:val="0"/>
          <w:sz w:val="21"/>
          <w:szCs w:val="21"/>
          <w:lang w:eastAsia="it-IT"/>
          <w14:ligatures w14:val="none"/>
        </w:rPr>
        <w:t> per i docenti neo-assunti.</w:t>
      </w:r>
    </w:p>
    <w:p w14:paraId="611784B5" w14:textId="77777777" w:rsidR="00D00875" w:rsidRPr="00CA5157" w:rsidRDefault="00D00875" w:rsidP="00D0087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A5157">
        <w:rPr>
          <w:rFonts w:ascii="Arial" w:eastAsia="Times New Roman" w:hAnsi="Arial" w:cs="Arial"/>
          <w:color w:val="000000"/>
          <w:kern w:val="0"/>
          <w:sz w:val="21"/>
          <w:szCs w:val="21"/>
          <w:lang w:eastAsia="it-IT"/>
          <w14:ligatures w14:val="none"/>
        </w:rPr>
        <w:t>Un’occasione mancata per dare risposte concrete alle istanze dei lavoratori e ai bisogni del sistema scolastico.</w:t>
      </w:r>
    </w:p>
    <w:p w14:paraId="6A5E513F" w14:textId="0012FDA6" w:rsidR="00D00875" w:rsidRPr="00D00875" w:rsidRDefault="00D00875" w:rsidP="00D0087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A5157">
        <w:rPr>
          <w:rFonts w:ascii="Arial" w:eastAsia="Times New Roman" w:hAnsi="Arial" w:cs="Arial"/>
          <w:color w:val="000000"/>
          <w:kern w:val="0"/>
          <w:sz w:val="21"/>
          <w:szCs w:val="21"/>
          <w:lang w:eastAsia="it-IT"/>
          <w14:ligatures w14:val="none"/>
        </w:rPr>
        <w:t>La FLC intende portare avanti le rivendicazioni, affinché vengano individuati strumenti normativi idonei a intervenire su a</w:t>
      </w:r>
    </w:p>
    <w:p w14:paraId="7BC82A10" w14:textId="0A6F495E" w:rsidR="006F71FA" w:rsidRPr="006F71FA" w:rsidRDefault="006F71FA" w:rsidP="006F71FA">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6F71FA">
        <w:rPr>
          <w:rFonts w:ascii="Tahoma" w:eastAsia="Times New Roman" w:hAnsi="Tahoma" w:cs="Tahoma"/>
          <w:color w:val="DC3B33"/>
          <w:kern w:val="36"/>
          <w:sz w:val="45"/>
          <w:szCs w:val="45"/>
          <w:lang w:eastAsia="it-IT"/>
          <w14:ligatures w14:val="none"/>
        </w:rPr>
        <w:t>Decreto milleproroghe 2024: gli emendamenti per la scuola. Importanti novità per i precari</w:t>
      </w:r>
    </w:p>
    <w:p w14:paraId="49029236" w14:textId="77777777" w:rsidR="006F71FA" w:rsidRPr="006F71FA" w:rsidRDefault="006F71FA" w:rsidP="006F71F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6F71FA">
        <w:rPr>
          <w:rFonts w:ascii="Arial" w:eastAsia="Times New Roman" w:hAnsi="Arial" w:cs="Arial"/>
          <w:color w:val="535353"/>
          <w:kern w:val="0"/>
          <w:sz w:val="27"/>
          <w:szCs w:val="27"/>
          <w:lang w:eastAsia="it-IT"/>
          <w14:ligatures w14:val="none"/>
        </w:rPr>
        <w:t>Il PCTO non sarà requisito di ammissione all’esame di Stato, si introduce l’aggiornamento biennale delle GAE e la proroga dell’acquisizione delle certificazioni informatiche per il personale ATA</w:t>
      </w:r>
    </w:p>
    <w:p w14:paraId="02AFF8C3" w14:textId="77777777" w:rsidR="006F71FA" w:rsidRPr="006F71FA" w:rsidRDefault="006F71FA" w:rsidP="006F71FA">
      <w:pPr>
        <w:shd w:val="clear" w:color="auto" w:fill="FFFFFF"/>
        <w:spacing w:after="0" w:line="240" w:lineRule="auto"/>
        <w:rPr>
          <w:rFonts w:ascii="Arial" w:eastAsia="Times New Roman" w:hAnsi="Arial" w:cs="Arial"/>
          <w:color w:val="4D4D4D"/>
          <w:kern w:val="0"/>
          <w:sz w:val="21"/>
          <w:szCs w:val="21"/>
          <w:lang w:eastAsia="it-IT"/>
          <w14:ligatures w14:val="none"/>
        </w:rPr>
      </w:pPr>
      <w:r w:rsidRPr="006F71FA">
        <w:rPr>
          <w:rFonts w:ascii="Arial" w:eastAsia="Times New Roman" w:hAnsi="Arial" w:cs="Arial"/>
          <w:b/>
          <w:bCs/>
          <w:color w:val="4D4D4D"/>
          <w:kern w:val="0"/>
          <w:sz w:val="21"/>
          <w:szCs w:val="21"/>
          <w:lang w:eastAsia="it-IT"/>
          <w14:ligatures w14:val="none"/>
        </w:rPr>
        <w:t>14/02/2024</w:t>
      </w:r>
    </w:p>
    <w:p w14:paraId="2BE8EE22" w14:textId="77777777" w:rsid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7D1D22FA" w14:textId="64CD1D46"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Tra gli </w:t>
      </w:r>
      <w:r w:rsidRPr="006F71FA">
        <w:rPr>
          <w:rFonts w:ascii="Arial" w:eastAsia="Times New Roman" w:hAnsi="Arial" w:cs="Arial"/>
          <w:b/>
          <w:bCs/>
          <w:color w:val="000000"/>
          <w:kern w:val="0"/>
          <w:sz w:val="21"/>
          <w:szCs w:val="21"/>
          <w:lang w:eastAsia="it-IT"/>
          <w14:ligatures w14:val="none"/>
        </w:rPr>
        <w:t>emendamenti</w:t>
      </w:r>
      <w:r w:rsidRPr="006F71FA">
        <w:rPr>
          <w:rFonts w:ascii="Arial" w:eastAsia="Times New Roman" w:hAnsi="Arial" w:cs="Arial"/>
          <w:color w:val="000000"/>
          <w:kern w:val="0"/>
          <w:sz w:val="21"/>
          <w:szCs w:val="21"/>
          <w:lang w:eastAsia="it-IT"/>
          <w14:ligatures w14:val="none"/>
        </w:rPr>
        <w:t> </w:t>
      </w:r>
      <w:hyperlink r:id="rId12" w:tgtFrame="_blank" w:history="1">
        <w:r w:rsidRPr="006F71FA">
          <w:rPr>
            <w:rFonts w:ascii="Arial" w:eastAsia="Times New Roman" w:hAnsi="Arial" w:cs="Arial"/>
            <w:color w:val="005EB3"/>
            <w:kern w:val="0"/>
            <w:sz w:val="21"/>
            <w:szCs w:val="21"/>
            <w:lang w:eastAsia="it-IT"/>
            <w14:ligatures w14:val="none"/>
          </w:rPr>
          <w:t>presentati</w:t>
        </w:r>
      </w:hyperlink>
      <w:r w:rsidRPr="006F71FA">
        <w:rPr>
          <w:rFonts w:ascii="Arial" w:eastAsia="Times New Roman" w:hAnsi="Arial" w:cs="Arial"/>
          <w:color w:val="000000"/>
          <w:kern w:val="0"/>
          <w:sz w:val="21"/>
          <w:szCs w:val="21"/>
          <w:lang w:eastAsia="it-IT"/>
          <w14:ligatures w14:val="none"/>
        </w:rPr>
        <w:t> al cosiddetto </w:t>
      </w:r>
      <w:r w:rsidRPr="006F71FA">
        <w:rPr>
          <w:rFonts w:ascii="Arial" w:eastAsia="Times New Roman" w:hAnsi="Arial" w:cs="Arial"/>
          <w:b/>
          <w:bCs/>
          <w:color w:val="000000"/>
          <w:kern w:val="0"/>
          <w:sz w:val="21"/>
          <w:szCs w:val="21"/>
          <w:lang w:eastAsia="it-IT"/>
          <w14:ligatures w14:val="none"/>
        </w:rPr>
        <w:t>“Decreto Milleproroghe”</w:t>
      </w:r>
      <w:r w:rsidRPr="006F71FA">
        <w:rPr>
          <w:rFonts w:ascii="Arial" w:eastAsia="Times New Roman" w:hAnsi="Arial" w:cs="Arial"/>
          <w:color w:val="000000"/>
          <w:kern w:val="0"/>
          <w:sz w:val="21"/>
          <w:szCs w:val="21"/>
          <w:lang w:eastAsia="it-IT"/>
          <w14:ligatures w14:val="none"/>
        </w:rPr>
        <w:t>, e approvati dalle Commissioni Bilancio e Affari costituzionali della Camera, alcuni riguardano il </w:t>
      </w:r>
      <w:r w:rsidRPr="006F71FA">
        <w:rPr>
          <w:rFonts w:ascii="Arial" w:eastAsia="Times New Roman" w:hAnsi="Arial" w:cs="Arial"/>
          <w:b/>
          <w:bCs/>
          <w:color w:val="000000"/>
          <w:kern w:val="0"/>
          <w:sz w:val="21"/>
          <w:szCs w:val="21"/>
          <w:lang w:eastAsia="it-IT"/>
          <w14:ligatures w14:val="none"/>
        </w:rPr>
        <w:t>settore scuola</w:t>
      </w:r>
      <w:r w:rsidRPr="006F71FA">
        <w:rPr>
          <w:rFonts w:ascii="Arial" w:eastAsia="Times New Roman" w:hAnsi="Arial" w:cs="Arial"/>
          <w:color w:val="000000"/>
          <w:kern w:val="0"/>
          <w:sz w:val="21"/>
          <w:szCs w:val="21"/>
          <w:lang w:eastAsia="it-IT"/>
          <w14:ligatures w14:val="none"/>
        </w:rPr>
        <w:t>. In particolare:</w:t>
      </w:r>
    </w:p>
    <w:p w14:paraId="61D3C1E3" w14:textId="77777777" w:rsidR="006F71FA" w:rsidRPr="006F71FA" w:rsidRDefault="006F71FA" w:rsidP="006F71FA">
      <w:pPr>
        <w:numPr>
          <w:ilvl w:val="0"/>
          <w:numId w:val="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6F71FA">
        <w:rPr>
          <w:rFonts w:ascii="Arial" w:eastAsia="Times New Roman" w:hAnsi="Arial" w:cs="Arial"/>
          <w:color w:val="000000"/>
          <w:kern w:val="0"/>
          <w:sz w:val="23"/>
          <w:szCs w:val="23"/>
          <w:lang w:eastAsia="it-IT"/>
          <w14:ligatures w14:val="none"/>
        </w:rPr>
        <w:t>l’esclusione dai requisiti per l’ammissione all’esame di Stato, anche per il 2024, dei </w:t>
      </w:r>
      <w:r w:rsidRPr="006F71FA">
        <w:rPr>
          <w:rFonts w:ascii="Arial" w:eastAsia="Times New Roman" w:hAnsi="Arial" w:cs="Arial"/>
          <w:b/>
          <w:bCs/>
          <w:color w:val="000000"/>
          <w:kern w:val="0"/>
          <w:sz w:val="23"/>
          <w:szCs w:val="23"/>
          <w:lang w:eastAsia="it-IT"/>
          <w14:ligatures w14:val="none"/>
        </w:rPr>
        <w:t>PCTO</w:t>
      </w:r>
      <w:r w:rsidRPr="006F71FA">
        <w:rPr>
          <w:rFonts w:ascii="Arial" w:eastAsia="Times New Roman" w:hAnsi="Arial" w:cs="Arial"/>
          <w:color w:val="000000"/>
          <w:kern w:val="0"/>
          <w:sz w:val="23"/>
          <w:szCs w:val="23"/>
          <w:lang w:eastAsia="it-IT"/>
          <w14:ligatures w14:val="none"/>
        </w:rPr>
        <w:t>, cioè dei percorsi per le competenze trasversali e orientamento (alternanza scuola-lavoro);</w:t>
      </w:r>
    </w:p>
    <w:p w14:paraId="13C1FF0E" w14:textId="77777777" w:rsidR="006F71FA" w:rsidRPr="006F71FA" w:rsidRDefault="006F71FA" w:rsidP="006F71FA">
      <w:pPr>
        <w:numPr>
          <w:ilvl w:val="0"/>
          <w:numId w:val="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6F71FA">
        <w:rPr>
          <w:rFonts w:ascii="Arial" w:eastAsia="Times New Roman" w:hAnsi="Arial" w:cs="Arial"/>
          <w:color w:val="000000"/>
          <w:kern w:val="0"/>
          <w:sz w:val="23"/>
          <w:szCs w:val="23"/>
          <w:lang w:eastAsia="it-IT"/>
          <w14:ligatures w14:val="none"/>
        </w:rPr>
        <w:t>l’</w:t>
      </w:r>
      <w:r w:rsidRPr="006F71FA">
        <w:rPr>
          <w:rFonts w:ascii="Arial" w:eastAsia="Times New Roman" w:hAnsi="Arial" w:cs="Arial"/>
          <w:b/>
          <w:bCs/>
          <w:color w:val="000000"/>
          <w:kern w:val="0"/>
          <w:sz w:val="23"/>
          <w:szCs w:val="23"/>
          <w:lang w:eastAsia="it-IT"/>
          <w14:ligatures w14:val="none"/>
        </w:rPr>
        <w:t>aggiornamento biennale delle GAE</w:t>
      </w:r>
      <w:r w:rsidRPr="006F71FA">
        <w:rPr>
          <w:rFonts w:ascii="Arial" w:eastAsia="Times New Roman" w:hAnsi="Arial" w:cs="Arial"/>
          <w:color w:val="000000"/>
          <w:kern w:val="0"/>
          <w:sz w:val="23"/>
          <w:szCs w:val="23"/>
          <w:lang w:eastAsia="it-IT"/>
          <w14:ligatures w14:val="none"/>
        </w:rPr>
        <w:t> per consentire l’allineamento con le GPS;</w:t>
      </w:r>
    </w:p>
    <w:p w14:paraId="14626A8B" w14:textId="77777777" w:rsidR="006F71FA" w:rsidRPr="006F71FA" w:rsidRDefault="006F71FA" w:rsidP="006F71FA">
      <w:pPr>
        <w:numPr>
          <w:ilvl w:val="0"/>
          <w:numId w:val="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6F71FA">
        <w:rPr>
          <w:rFonts w:ascii="Arial" w:eastAsia="Times New Roman" w:hAnsi="Arial" w:cs="Arial"/>
          <w:color w:val="000000"/>
          <w:kern w:val="0"/>
          <w:sz w:val="23"/>
          <w:szCs w:val="23"/>
          <w:lang w:eastAsia="it-IT"/>
          <w14:ligatures w14:val="none"/>
        </w:rPr>
        <w:t>la proroga di un anno, con decorrenza dalla sottoscrizione del CCNL, del termine per l’</w:t>
      </w:r>
      <w:r w:rsidRPr="006F71FA">
        <w:rPr>
          <w:rFonts w:ascii="Arial" w:eastAsia="Times New Roman" w:hAnsi="Arial" w:cs="Arial"/>
          <w:b/>
          <w:bCs/>
          <w:color w:val="000000"/>
          <w:kern w:val="0"/>
          <w:sz w:val="23"/>
          <w:szCs w:val="23"/>
          <w:lang w:eastAsia="it-IT"/>
          <w14:ligatures w14:val="none"/>
        </w:rPr>
        <w:t>acquisizione delle certificazioni informatiche</w:t>
      </w:r>
      <w:r w:rsidRPr="006F71FA">
        <w:rPr>
          <w:rFonts w:ascii="Arial" w:eastAsia="Times New Roman" w:hAnsi="Arial" w:cs="Arial"/>
          <w:color w:val="000000"/>
          <w:kern w:val="0"/>
          <w:sz w:val="23"/>
          <w:szCs w:val="23"/>
          <w:lang w:eastAsia="it-IT"/>
          <w14:ligatures w14:val="none"/>
        </w:rPr>
        <w:t> richieste per l’inserimento nelle graduatorie di istituto del personale ATA. Il termine vale anche per i nuovi inserimenti.</w:t>
      </w:r>
    </w:p>
    <w:p w14:paraId="1E9E21A7" w14:textId="77777777" w:rsidR="006F71FA" w:rsidRPr="006F71FA" w:rsidRDefault="006F71FA" w:rsidP="006F71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F71FA">
        <w:rPr>
          <w:rFonts w:ascii="Arial" w:eastAsia="Times New Roman" w:hAnsi="Arial" w:cs="Arial"/>
          <w:color w:val="000000"/>
          <w:kern w:val="0"/>
          <w:sz w:val="21"/>
          <w:szCs w:val="21"/>
          <w:lang w:eastAsia="it-IT"/>
          <w14:ligatures w14:val="none"/>
        </w:rPr>
        <w:t>Il testo andrà in Aula giovedì 15 febbraio e, come prevedibile, nel corso della stessa giornata, il governo porrà la questione di fiducia. La </w:t>
      </w:r>
      <w:r w:rsidRPr="006F71FA">
        <w:rPr>
          <w:rFonts w:ascii="Arial" w:eastAsia="Times New Roman" w:hAnsi="Arial" w:cs="Arial"/>
          <w:b/>
          <w:bCs/>
          <w:color w:val="000000"/>
          <w:kern w:val="0"/>
          <w:sz w:val="21"/>
          <w:szCs w:val="21"/>
          <w:lang w:eastAsia="it-IT"/>
          <w14:ligatures w14:val="none"/>
        </w:rPr>
        <w:t>votazione </w:t>
      </w:r>
      <w:r w:rsidRPr="006F71FA">
        <w:rPr>
          <w:rFonts w:ascii="Arial" w:eastAsia="Times New Roman" w:hAnsi="Arial" w:cs="Arial"/>
          <w:color w:val="000000"/>
          <w:kern w:val="0"/>
          <w:sz w:val="21"/>
          <w:szCs w:val="21"/>
          <w:lang w:eastAsia="it-IT"/>
          <w14:ligatures w14:val="none"/>
        </w:rPr>
        <w:t>è attesa, invece, per lunedì 19 febbraio.</w:t>
      </w:r>
    </w:p>
    <w:p w14:paraId="6799A8A8" w14:textId="77777777" w:rsidR="000D0D40" w:rsidRDefault="000D0D40"/>
    <w:sectPr w:rsidR="000D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562"/>
    <w:multiLevelType w:val="multilevel"/>
    <w:tmpl w:val="EB3E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A1832"/>
    <w:multiLevelType w:val="multilevel"/>
    <w:tmpl w:val="EA4AC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5F630A"/>
    <w:multiLevelType w:val="multilevel"/>
    <w:tmpl w:val="9FB4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DF73A5"/>
    <w:multiLevelType w:val="multilevel"/>
    <w:tmpl w:val="C57C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9578B"/>
    <w:multiLevelType w:val="multilevel"/>
    <w:tmpl w:val="5FD0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F32B0E"/>
    <w:multiLevelType w:val="multilevel"/>
    <w:tmpl w:val="D5E0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31BE7"/>
    <w:multiLevelType w:val="multilevel"/>
    <w:tmpl w:val="5EE4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007685">
    <w:abstractNumId w:val="5"/>
  </w:num>
  <w:num w:numId="2" w16cid:durableId="1477724096">
    <w:abstractNumId w:val="2"/>
  </w:num>
  <w:num w:numId="3" w16cid:durableId="901716856">
    <w:abstractNumId w:val="0"/>
  </w:num>
  <w:num w:numId="4" w16cid:durableId="349768699">
    <w:abstractNumId w:val="1"/>
  </w:num>
  <w:num w:numId="5" w16cid:durableId="211237892">
    <w:abstractNumId w:val="4"/>
  </w:num>
  <w:num w:numId="6" w16cid:durableId="971400522">
    <w:abstractNumId w:val="3"/>
  </w:num>
  <w:num w:numId="7" w16cid:durableId="1461068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FA"/>
    <w:rsid w:val="000D0D40"/>
    <w:rsid w:val="000D0EC2"/>
    <w:rsid w:val="006F71FA"/>
    <w:rsid w:val="00CA5157"/>
    <w:rsid w:val="00D008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E05E"/>
  <w15:chartTrackingRefBased/>
  <w15:docId w15:val="{AE578526-0010-4CC6-82FD-A405989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93951">
      <w:bodyDiv w:val="1"/>
      <w:marLeft w:val="0"/>
      <w:marRight w:val="0"/>
      <w:marTop w:val="0"/>
      <w:marBottom w:val="0"/>
      <w:divBdr>
        <w:top w:val="none" w:sz="0" w:space="0" w:color="auto"/>
        <w:left w:val="none" w:sz="0" w:space="0" w:color="auto"/>
        <w:bottom w:val="none" w:sz="0" w:space="0" w:color="auto"/>
        <w:right w:val="none" w:sz="0" w:space="0" w:color="auto"/>
      </w:divBdr>
      <w:divsChild>
        <w:div w:id="673921317">
          <w:marLeft w:val="0"/>
          <w:marRight w:val="0"/>
          <w:marTop w:val="150"/>
          <w:marBottom w:val="150"/>
          <w:divBdr>
            <w:top w:val="none" w:sz="0" w:space="0" w:color="auto"/>
            <w:left w:val="none" w:sz="0" w:space="0" w:color="auto"/>
            <w:bottom w:val="single" w:sz="6" w:space="0" w:color="CCCCCC"/>
            <w:right w:val="none" w:sz="0" w:space="0" w:color="auto"/>
          </w:divBdr>
          <w:divsChild>
            <w:div w:id="749542696">
              <w:marLeft w:val="0"/>
              <w:marRight w:val="0"/>
              <w:marTop w:val="0"/>
              <w:marBottom w:val="0"/>
              <w:divBdr>
                <w:top w:val="none" w:sz="0" w:space="0" w:color="auto"/>
                <w:left w:val="none" w:sz="0" w:space="0" w:color="auto"/>
                <w:bottom w:val="none" w:sz="0" w:space="0" w:color="auto"/>
                <w:right w:val="none" w:sz="0" w:space="0" w:color="auto"/>
              </w:divBdr>
            </w:div>
          </w:divsChild>
        </w:div>
        <w:div w:id="763889951">
          <w:marLeft w:val="0"/>
          <w:marRight w:val="0"/>
          <w:marTop w:val="0"/>
          <w:marBottom w:val="0"/>
          <w:divBdr>
            <w:top w:val="none" w:sz="0" w:space="0" w:color="auto"/>
            <w:left w:val="none" w:sz="0" w:space="0" w:color="auto"/>
            <w:bottom w:val="none" w:sz="0" w:space="0" w:color="auto"/>
            <w:right w:val="none" w:sz="0" w:space="0" w:color="auto"/>
          </w:divBdr>
          <w:divsChild>
            <w:div w:id="1405371995">
              <w:marLeft w:val="75"/>
              <w:marRight w:val="150"/>
              <w:marTop w:val="45"/>
              <w:marBottom w:val="75"/>
              <w:divBdr>
                <w:top w:val="none" w:sz="0" w:space="0" w:color="auto"/>
                <w:left w:val="none" w:sz="0" w:space="0" w:color="auto"/>
                <w:bottom w:val="none" w:sz="0" w:space="0" w:color="auto"/>
                <w:right w:val="none" w:sz="0" w:space="0" w:color="auto"/>
              </w:divBdr>
            </w:div>
            <w:div w:id="554899092">
              <w:marLeft w:val="300"/>
              <w:marRight w:val="150"/>
              <w:marTop w:val="75"/>
              <w:marBottom w:val="0"/>
              <w:divBdr>
                <w:top w:val="none" w:sz="0" w:space="0" w:color="auto"/>
                <w:left w:val="none" w:sz="0" w:space="0" w:color="auto"/>
                <w:bottom w:val="none" w:sz="0" w:space="0" w:color="auto"/>
                <w:right w:val="none" w:sz="0" w:space="0" w:color="auto"/>
              </w:divBdr>
            </w:div>
            <w:div w:id="774178097">
              <w:marLeft w:val="300"/>
              <w:marRight w:val="150"/>
              <w:marTop w:val="75"/>
              <w:marBottom w:val="0"/>
              <w:divBdr>
                <w:top w:val="none" w:sz="0" w:space="0" w:color="auto"/>
                <w:left w:val="none" w:sz="0" w:space="0" w:color="auto"/>
                <w:bottom w:val="none" w:sz="0" w:space="0" w:color="auto"/>
                <w:right w:val="none" w:sz="0" w:space="0" w:color="auto"/>
              </w:divBdr>
            </w:div>
          </w:divsChild>
        </w:div>
        <w:div w:id="1503665028">
          <w:marLeft w:val="0"/>
          <w:marRight w:val="0"/>
          <w:marTop w:val="75"/>
          <w:marBottom w:val="150"/>
          <w:divBdr>
            <w:top w:val="none" w:sz="0" w:space="0" w:color="auto"/>
            <w:left w:val="none" w:sz="0" w:space="0" w:color="auto"/>
            <w:bottom w:val="none" w:sz="0" w:space="0" w:color="auto"/>
            <w:right w:val="none" w:sz="0" w:space="0" w:color="auto"/>
          </w:divBdr>
          <w:divsChild>
            <w:div w:id="1221215129">
              <w:marLeft w:val="0"/>
              <w:marRight w:val="0"/>
              <w:marTop w:val="45"/>
              <w:marBottom w:val="0"/>
              <w:divBdr>
                <w:top w:val="none" w:sz="0" w:space="0" w:color="auto"/>
                <w:left w:val="single" w:sz="48" w:space="0" w:color="FFFFFF"/>
                <w:bottom w:val="single" w:sz="48" w:space="0" w:color="FFFFFF"/>
                <w:right w:val="none" w:sz="0" w:space="0" w:color="auto"/>
              </w:divBdr>
              <w:divsChild>
                <w:div w:id="424767234">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043210292">
      <w:bodyDiv w:val="1"/>
      <w:marLeft w:val="0"/>
      <w:marRight w:val="0"/>
      <w:marTop w:val="0"/>
      <w:marBottom w:val="0"/>
      <w:divBdr>
        <w:top w:val="none" w:sz="0" w:space="0" w:color="auto"/>
        <w:left w:val="none" w:sz="0" w:space="0" w:color="auto"/>
        <w:bottom w:val="none" w:sz="0" w:space="0" w:color="auto"/>
        <w:right w:val="none" w:sz="0" w:space="0" w:color="auto"/>
      </w:divBdr>
      <w:divsChild>
        <w:div w:id="931553066">
          <w:marLeft w:val="0"/>
          <w:marRight w:val="0"/>
          <w:marTop w:val="150"/>
          <w:marBottom w:val="150"/>
          <w:divBdr>
            <w:top w:val="none" w:sz="0" w:space="0" w:color="auto"/>
            <w:left w:val="none" w:sz="0" w:space="0" w:color="auto"/>
            <w:bottom w:val="single" w:sz="6" w:space="0" w:color="CCCCCC"/>
            <w:right w:val="none" w:sz="0" w:space="0" w:color="auto"/>
          </w:divBdr>
          <w:divsChild>
            <w:div w:id="1142384211">
              <w:marLeft w:val="0"/>
              <w:marRight w:val="0"/>
              <w:marTop w:val="0"/>
              <w:marBottom w:val="0"/>
              <w:divBdr>
                <w:top w:val="none" w:sz="0" w:space="0" w:color="auto"/>
                <w:left w:val="none" w:sz="0" w:space="0" w:color="auto"/>
                <w:bottom w:val="none" w:sz="0" w:space="0" w:color="auto"/>
                <w:right w:val="none" w:sz="0" w:space="0" w:color="auto"/>
              </w:divBdr>
            </w:div>
          </w:divsChild>
        </w:div>
        <w:div w:id="807866626">
          <w:marLeft w:val="0"/>
          <w:marRight w:val="0"/>
          <w:marTop w:val="0"/>
          <w:marBottom w:val="0"/>
          <w:divBdr>
            <w:top w:val="none" w:sz="0" w:space="0" w:color="auto"/>
            <w:left w:val="none" w:sz="0" w:space="0" w:color="auto"/>
            <w:bottom w:val="none" w:sz="0" w:space="0" w:color="auto"/>
            <w:right w:val="none" w:sz="0" w:space="0" w:color="auto"/>
          </w:divBdr>
          <w:divsChild>
            <w:div w:id="1897471949">
              <w:marLeft w:val="75"/>
              <w:marRight w:val="150"/>
              <w:marTop w:val="45"/>
              <w:marBottom w:val="75"/>
              <w:divBdr>
                <w:top w:val="none" w:sz="0" w:space="0" w:color="auto"/>
                <w:left w:val="none" w:sz="0" w:space="0" w:color="auto"/>
                <w:bottom w:val="none" w:sz="0" w:space="0" w:color="auto"/>
                <w:right w:val="none" w:sz="0" w:space="0" w:color="auto"/>
              </w:divBdr>
            </w:div>
            <w:div w:id="2077168725">
              <w:marLeft w:val="300"/>
              <w:marRight w:val="150"/>
              <w:marTop w:val="75"/>
              <w:marBottom w:val="0"/>
              <w:divBdr>
                <w:top w:val="none" w:sz="0" w:space="0" w:color="auto"/>
                <w:left w:val="none" w:sz="0" w:space="0" w:color="auto"/>
                <w:bottom w:val="none" w:sz="0" w:space="0" w:color="auto"/>
                <w:right w:val="none" w:sz="0" w:space="0" w:color="auto"/>
              </w:divBdr>
            </w:div>
            <w:div w:id="524439525">
              <w:marLeft w:val="300"/>
              <w:marRight w:val="150"/>
              <w:marTop w:val="75"/>
              <w:marBottom w:val="0"/>
              <w:divBdr>
                <w:top w:val="none" w:sz="0" w:space="0" w:color="auto"/>
                <w:left w:val="none" w:sz="0" w:space="0" w:color="auto"/>
                <w:bottom w:val="none" w:sz="0" w:space="0" w:color="auto"/>
                <w:right w:val="none" w:sz="0" w:space="0" w:color="auto"/>
              </w:divBdr>
            </w:div>
          </w:divsChild>
        </w:div>
        <w:div w:id="1489325523">
          <w:marLeft w:val="0"/>
          <w:marRight w:val="0"/>
          <w:marTop w:val="75"/>
          <w:marBottom w:val="150"/>
          <w:divBdr>
            <w:top w:val="none" w:sz="0" w:space="0" w:color="auto"/>
            <w:left w:val="none" w:sz="0" w:space="0" w:color="auto"/>
            <w:bottom w:val="none" w:sz="0" w:space="0" w:color="auto"/>
            <w:right w:val="none" w:sz="0" w:space="0" w:color="auto"/>
          </w:divBdr>
          <w:divsChild>
            <w:div w:id="1712419026">
              <w:marLeft w:val="0"/>
              <w:marRight w:val="0"/>
              <w:marTop w:val="45"/>
              <w:marBottom w:val="0"/>
              <w:divBdr>
                <w:top w:val="none" w:sz="0" w:space="0" w:color="auto"/>
                <w:left w:val="single" w:sz="48" w:space="0" w:color="FFFFFF"/>
                <w:bottom w:val="single" w:sz="48" w:space="0" w:color="FFFFFF"/>
                <w:right w:val="none" w:sz="0" w:space="0" w:color="auto"/>
              </w:divBdr>
              <w:divsChild>
                <w:div w:id="1951012324">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459179233">
      <w:bodyDiv w:val="1"/>
      <w:marLeft w:val="0"/>
      <w:marRight w:val="0"/>
      <w:marTop w:val="0"/>
      <w:marBottom w:val="0"/>
      <w:divBdr>
        <w:top w:val="none" w:sz="0" w:space="0" w:color="auto"/>
        <w:left w:val="none" w:sz="0" w:space="0" w:color="auto"/>
        <w:bottom w:val="none" w:sz="0" w:space="0" w:color="auto"/>
        <w:right w:val="none" w:sz="0" w:space="0" w:color="auto"/>
      </w:divBdr>
      <w:divsChild>
        <w:div w:id="1932591488">
          <w:marLeft w:val="0"/>
          <w:marRight w:val="0"/>
          <w:marTop w:val="150"/>
          <w:marBottom w:val="150"/>
          <w:divBdr>
            <w:top w:val="none" w:sz="0" w:space="0" w:color="auto"/>
            <w:left w:val="none" w:sz="0" w:space="0" w:color="auto"/>
            <w:bottom w:val="single" w:sz="6" w:space="0" w:color="CCCCCC"/>
            <w:right w:val="none" w:sz="0" w:space="0" w:color="auto"/>
          </w:divBdr>
          <w:divsChild>
            <w:div w:id="999188507">
              <w:marLeft w:val="0"/>
              <w:marRight w:val="0"/>
              <w:marTop w:val="0"/>
              <w:marBottom w:val="0"/>
              <w:divBdr>
                <w:top w:val="none" w:sz="0" w:space="0" w:color="auto"/>
                <w:left w:val="none" w:sz="0" w:space="0" w:color="auto"/>
                <w:bottom w:val="none" w:sz="0" w:space="0" w:color="auto"/>
                <w:right w:val="none" w:sz="0" w:space="0" w:color="auto"/>
              </w:divBdr>
            </w:div>
          </w:divsChild>
        </w:div>
        <w:div w:id="1908414789">
          <w:marLeft w:val="0"/>
          <w:marRight w:val="0"/>
          <w:marTop w:val="0"/>
          <w:marBottom w:val="0"/>
          <w:divBdr>
            <w:top w:val="none" w:sz="0" w:space="0" w:color="auto"/>
            <w:left w:val="none" w:sz="0" w:space="0" w:color="auto"/>
            <w:bottom w:val="none" w:sz="0" w:space="0" w:color="auto"/>
            <w:right w:val="none" w:sz="0" w:space="0" w:color="auto"/>
          </w:divBdr>
          <w:divsChild>
            <w:div w:id="492648477">
              <w:marLeft w:val="75"/>
              <w:marRight w:val="150"/>
              <w:marTop w:val="45"/>
              <w:marBottom w:val="75"/>
              <w:divBdr>
                <w:top w:val="none" w:sz="0" w:space="0" w:color="auto"/>
                <w:left w:val="none" w:sz="0" w:space="0" w:color="auto"/>
                <w:bottom w:val="none" w:sz="0" w:space="0" w:color="auto"/>
                <w:right w:val="none" w:sz="0" w:space="0" w:color="auto"/>
              </w:divBdr>
            </w:div>
            <w:div w:id="960303746">
              <w:marLeft w:val="300"/>
              <w:marRight w:val="150"/>
              <w:marTop w:val="75"/>
              <w:marBottom w:val="0"/>
              <w:divBdr>
                <w:top w:val="none" w:sz="0" w:space="0" w:color="auto"/>
                <w:left w:val="none" w:sz="0" w:space="0" w:color="auto"/>
                <w:bottom w:val="none" w:sz="0" w:space="0" w:color="auto"/>
                <w:right w:val="none" w:sz="0" w:space="0" w:color="auto"/>
              </w:divBdr>
            </w:div>
            <w:div w:id="99035842">
              <w:marLeft w:val="300"/>
              <w:marRight w:val="150"/>
              <w:marTop w:val="75"/>
              <w:marBottom w:val="0"/>
              <w:divBdr>
                <w:top w:val="none" w:sz="0" w:space="0" w:color="auto"/>
                <w:left w:val="none" w:sz="0" w:space="0" w:color="auto"/>
                <w:bottom w:val="none" w:sz="0" w:space="0" w:color="auto"/>
                <w:right w:val="none" w:sz="0" w:space="0" w:color="auto"/>
              </w:divBdr>
            </w:div>
          </w:divsChild>
        </w:div>
        <w:div w:id="330522549">
          <w:marLeft w:val="0"/>
          <w:marRight w:val="0"/>
          <w:marTop w:val="75"/>
          <w:marBottom w:val="150"/>
          <w:divBdr>
            <w:top w:val="none" w:sz="0" w:space="0" w:color="auto"/>
            <w:left w:val="none" w:sz="0" w:space="0" w:color="auto"/>
            <w:bottom w:val="none" w:sz="0" w:space="0" w:color="auto"/>
            <w:right w:val="none" w:sz="0" w:space="0" w:color="auto"/>
          </w:divBdr>
          <w:divsChild>
            <w:div w:id="35935545">
              <w:marLeft w:val="0"/>
              <w:marRight w:val="0"/>
              <w:marTop w:val="45"/>
              <w:marBottom w:val="0"/>
              <w:divBdr>
                <w:top w:val="none" w:sz="0" w:space="0" w:color="auto"/>
                <w:left w:val="single" w:sz="48" w:space="0" w:color="FFFFFF"/>
                <w:bottom w:val="single" w:sz="48" w:space="0" w:color="FFFFFF"/>
                <w:right w:val="none" w:sz="0" w:space="0" w:color="auto"/>
              </w:divBdr>
              <w:divsChild>
                <w:div w:id="110364406">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497919528">
      <w:bodyDiv w:val="1"/>
      <w:marLeft w:val="0"/>
      <w:marRight w:val="0"/>
      <w:marTop w:val="0"/>
      <w:marBottom w:val="0"/>
      <w:divBdr>
        <w:top w:val="none" w:sz="0" w:space="0" w:color="auto"/>
        <w:left w:val="none" w:sz="0" w:space="0" w:color="auto"/>
        <w:bottom w:val="none" w:sz="0" w:space="0" w:color="auto"/>
        <w:right w:val="none" w:sz="0" w:space="0" w:color="auto"/>
      </w:divBdr>
      <w:divsChild>
        <w:div w:id="128327684">
          <w:marLeft w:val="0"/>
          <w:marRight w:val="0"/>
          <w:marTop w:val="150"/>
          <w:marBottom w:val="150"/>
          <w:divBdr>
            <w:top w:val="none" w:sz="0" w:space="0" w:color="auto"/>
            <w:left w:val="none" w:sz="0" w:space="0" w:color="auto"/>
            <w:bottom w:val="single" w:sz="6" w:space="0" w:color="CCCCCC"/>
            <w:right w:val="none" w:sz="0" w:space="0" w:color="auto"/>
          </w:divBdr>
          <w:divsChild>
            <w:div w:id="1634554142">
              <w:marLeft w:val="0"/>
              <w:marRight w:val="0"/>
              <w:marTop w:val="0"/>
              <w:marBottom w:val="0"/>
              <w:divBdr>
                <w:top w:val="none" w:sz="0" w:space="0" w:color="auto"/>
                <w:left w:val="none" w:sz="0" w:space="0" w:color="auto"/>
                <w:bottom w:val="none" w:sz="0" w:space="0" w:color="auto"/>
                <w:right w:val="none" w:sz="0" w:space="0" w:color="auto"/>
              </w:divBdr>
            </w:div>
          </w:divsChild>
        </w:div>
        <w:div w:id="659962443">
          <w:marLeft w:val="0"/>
          <w:marRight w:val="0"/>
          <w:marTop w:val="0"/>
          <w:marBottom w:val="0"/>
          <w:divBdr>
            <w:top w:val="none" w:sz="0" w:space="0" w:color="auto"/>
            <w:left w:val="none" w:sz="0" w:space="0" w:color="auto"/>
            <w:bottom w:val="none" w:sz="0" w:space="0" w:color="auto"/>
            <w:right w:val="none" w:sz="0" w:space="0" w:color="auto"/>
          </w:divBdr>
          <w:divsChild>
            <w:div w:id="1260213012">
              <w:marLeft w:val="75"/>
              <w:marRight w:val="150"/>
              <w:marTop w:val="45"/>
              <w:marBottom w:val="75"/>
              <w:divBdr>
                <w:top w:val="none" w:sz="0" w:space="0" w:color="auto"/>
                <w:left w:val="none" w:sz="0" w:space="0" w:color="auto"/>
                <w:bottom w:val="none" w:sz="0" w:space="0" w:color="auto"/>
                <w:right w:val="none" w:sz="0" w:space="0" w:color="auto"/>
              </w:divBdr>
            </w:div>
            <w:div w:id="1381327094">
              <w:marLeft w:val="300"/>
              <w:marRight w:val="150"/>
              <w:marTop w:val="75"/>
              <w:marBottom w:val="0"/>
              <w:divBdr>
                <w:top w:val="none" w:sz="0" w:space="0" w:color="auto"/>
                <w:left w:val="none" w:sz="0" w:space="0" w:color="auto"/>
                <w:bottom w:val="none" w:sz="0" w:space="0" w:color="auto"/>
                <w:right w:val="none" w:sz="0" w:space="0" w:color="auto"/>
              </w:divBdr>
            </w:div>
            <w:div w:id="1542206632">
              <w:marLeft w:val="300"/>
              <w:marRight w:val="150"/>
              <w:marTop w:val="75"/>
              <w:marBottom w:val="0"/>
              <w:divBdr>
                <w:top w:val="none" w:sz="0" w:space="0" w:color="auto"/>
                <w:left w:val="none" w:sz="0" w:space="0" w:color="auto"/>
                <w:bottom w:val="none" w:sz="0" w:space="0" w:color="auto"/>
                <w:right w:val="none" w:sz="0" w:space="0" w:color="auto"/>
              </w:divBdr>
            </w:div>
          </w:divsChild>
        </w:div>
        <w:div w:id="1806459336">
          <w:marLeft w:val="0"/>
          <w:marRight w:val="0"/>
          <w:marTop w:val="75"/>
          <w:marBottom w:val="150"/>
          <w:divBdr>
            <w:top w:val="none" w:sz="0" w:space="0" w:color="auto"/>
            <w:left w:val="none" w:sz="0" w:space="0" w:color="auto"/>
            <w:bottom w:val="none" w:sz="0" w:space="0" w:color="auto"/>
            <w:right w:val="none" w:sz="0" w:space="0" w:color="auto"/>
          </w:divBdr>
          <w:divsChild>
            <w:div w:id="1711953035">
              <w:marLeft w:val="0"/>
              <w:marRight w:val="0"/>
              <w:marTop w:val="45"/>
              <w:marBottom w:val="0"/>
              <w:divBdr>
                <w:top w:val="none" w:sz="0" w:space="0" w:color="auto"/>
                <w:left w:val="single" w:sz="48" w:space="0" w:color="FFFFFF"/>
                <w:bottom w:val="single" w:sz="48" w:space="0" w:color="FFFFFF"/>
                <w:right w:val="none" w:sz="0" w:space="0" w:color="auto"/>
              </w:divBdr>
              <w:divsChild>
                <w:div w:id="820316840">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774934811">
      <w:bodyDiv w:val="1"/>
      <w:marLeft w:val="0"/>
      <w:marRight w:val="0"/>
      <w:marTop w:val="0"/>
      <w:marBottom w:val="0"/>
      <w:divBdr>
        <w:top w:val="none" w:sz="0" w:space="0" w:color="auto"/>
        <w:left w:val="none" w:sz="0" w:space="0" w:color="auto"/>
        <w:bottom w:val="none" w:sz="0" w:space="0" w:color="auto"/>
        <w:right w:val="none" w:sz="0" w:space="0" w:color="auto"/>
      </w:divBdr>
      <w:divsChild>
        <w:div w:id="1935047029">
          <w:marLeft w:val="0"/>
          <w:marRight w:val="0"/>
          <w:marTop w:val="150"/>
          <w:marBottom w:val="150"/>
          <w:divBdr>
            <w:top w:val="none" w:sz="0" w:space="0" w:color="auto"/>
            <w:left w:val="none" w:sz="0" w:space="0" w:color="auto"/>
            <w:bottom w:val="single" w:sz="6" w:space="0" w:color="CCCCCC"/>
            <w:right w:val="none" w:sz="0" w:space="0" w:color="auto"/>
          </w:divBdr>
          <w:divsChild>
            <w:div w:id="2018461884">
              <w:marLeft w:val="0"/>
              <w:marRight w:val="0"/>
              <w:marTop w:val="0"/>
              <w:marBottom w:val="0"/>
              <w:divBdr>
                <w:top w:val="none" w:sz="0" w:space="0" w:color="auto"/>
                <w:left w:val="none" w:sz="0" w:space="0" w:color="auto"/>
                <w:bottom w:val="none" w:sz="0" w:space="0" w:color="auto"/>
                <w:right w:val="none" w:sz="0" w:space="0" w:color="auto"/>
              </w:divBdr>
            </w:div>
          </w:divsChild>
        </w:div>
        <w:div w:id="2143762162">
          <w:marLeft w:val="0"/>
          <w:marRight w:val="0"/>
          <w:marTop w:val="0"/>
          <w:marBottom w:val="0"/>
          <w:divBdr>
            <w:top w:val="none" w:sz="0" w:space="0" w:color="auto"/>
            <w:left w:val="none" w:sz="0" w:space="0" w:color="auto"/>
            <w:bottom w:val="none" w:sz="0" w:space="0" w:color="auto"/>
            <w:right w:val="none" w:sz="0" w:space="0" w:color="auto"/>
          </w:divBdr>
          <w:divsChild>
            <w:div w:id="427888300">
              <w:marLeft w:val="75"/>
              <w:marRight w:val="150"/>
              <w:marTop w:val="45"/>
              <w:marBottom w:val="75"/>
              <w:divBdr>
                <w:top w:val="none" w:sz="0" w:space="0" w:color="auto"/>
                <w:left w:val="none" w:sz="0" w:space="0" w:color="auto"/>
                <w:bottom w:val="none" w:sz="0" w:space="0" w:color="auto"/>
                <w:right w:val="none" w:sz="0" w:space="0" w:color="auto"/>
              </w:divBdr>
            </w:div>
            <w:div w:id="1527448616">
              <w:marLeft w:val="300"/>
              <w:marRight w:val="150"/>
              <w:marTop w:val="75"/>
              <w:marBottom w:val="0"/>
              <w:divBdr>
                <w:top w:val="none" w:sz="0" w:space="0" w:color="auto"/>
                <w:left w:val="none" w:sz="0" w:space="0" w:color="auto"/>
                <w:bottom w:val="none" w:sz="0" w:space="0" w:color="auto"/>
                <w:right w:val="none" w:sz="0" w:space="0" w:color="auto"/>
              </w:divBdr>
            </w:div>
            <w:div w:id="1926919379">
              <w:marLeft w:val="300"/>
              <w:marRight w:val="150"/>
              <w:marTop w:val="75"/>
              <w:marBottom w:val="0"/>
              <w:divBdr>
                <w:top w:val="none" w:sz="0" w:space="0" w:color="auto"/>
                <w:left w:val="none" w:sz="0" w:space="0" w:color="auto"/>
                <w:bottom w:val="none" w:sz="0" w:space="0" w:color="auto"/>
                <w:right w:val="none" w:sz="0" w:space="0" w:color="auto"/>
              </w:divBdr>
            </w:div>
          </w:divsChild>
        </w:div>
        <w:div w:id="1427531085">
          <w:marLeft w:val="0"/>
          <w:marRight w:val="0"/>
          <w:marTop w:val="75"/>
          <w:marBottom w:val="150"/>
          <w:divBdr>
            <w:top w:val="none" w:sz="0" w:space="0" w:color="auto"/>
            <w:left w:val="none" w:sz="0" w:space="0" w:color="auto"/>
            <w:bottom w:val="none" w:sz="0" w:space="0" w:color="auto"/>
            <w:right w:val="none" w:sz="0" w:space="0" w:color="auto"/>
          </w:divBdr>
          <w:divsChild>
            <w:div w:id="1926497032">
              <w:marLeft w:val="0"/>
              <w:marRight w:val="0"/>
              <w:marTop w:val="45"/>
              <w:marBottom w:val="0"/>
              <w:divBdr>
                <w:top w:val="none" w:sz="0" w:space="0" w:color="auto"/>
                <w:left w:val="single" w:sz="48" w:space="0" w:color="FFFFFF"/>
                <w:bottom w:val="single" w:sz="48" w:space="0" w:color="FFFFFF"/>
                <w:right w:val="none" w:sz="0" w:space="0" w:color="auto"/>
              </w:divBdr>
              <w:divsChild>
                <w:div w:id="2041272916">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scuola/classi-di-concorso-necessari-chiarimenti-urgenti-al-decreto-ministeriale-che-ha-revisionato-i-requisiti.fl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cgil.it/comunicati-stampa/flc/scuola-flc-cgil-anche-le-famiglie-bocciano-la-riforma-della-secondaria.flc" TargetMode="External"/><Relationship Id="rId12" Type="http://schemas.openxmlformats.org/officeDocument/2006/relationships/hyperlink" Target="https://www.flcgil.it/attualita/decreto-milleproroghe-emendamenti-presentati-flc-cgil.f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ur.gov.it/documents/20182/0/Principali+dati+della+scuola+-+Focus+avvio+anno+scolastico+2023-2024.pdf" TargetMode="External"/><Relationship Id="rId11" Type="http://schemas.openxmlformats.org/officeDocument/2006/relationships/hyperlink" Target="https://www.flcgil.it/attualita/decreto-milleproroghe-2024-emendamenti-scuola-importanti-novita-precari.flc" TargetMode="External"/><Relationship Id="rId5" Type="http://schemas.openxmlformats.org/officeDocument/2006/relationships/hyperlink" Target="https://www.miur.gov.it/web/guest/-/iscrizioni-il-55-63-per-i-licei-trend-in-crescita-per-istituti-tecnici-e-professionali-br-filiera-4-2-valditara-interesse-significativo-delle-famiglie" TargetMode="External"/><Relationship Id="rId10" Type="http://schemas.openxmlformats.org/officeDocument/2006/relationships/hyperlink" Target="https://www.gazzettaufficiale.it/eli/id/2024/02/10/24A00733/sg" TargetMode="External"/><Relationship Id="rId4" Type="http://schemas.openxmlformats.org/officeDocument/2006/relationships/webSettings" Target="webSettings.xml"/><Relationship Id="rId9" Type="http://schemas.openxmlformats.org/officeDocument/2006/relationships/hyperlink" Target="https://www.flcgil.it/leggi-normative/documenti/decreti-ministeriali/decreto-ministeriale-255-del-22-dicembre-2023-revisione-e-aggiornamento-classi-di-concorso-docenti-scuola-secondaria-primo-e-secondo-grado.flc"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2124</Words>
  <Characters>12112</Characters>
  <Application>Microsoft Office Word</Application>
  <DocSecurity>0</DocSecurity>
  <Lines>100</Lines>
  <Paragraphs>28</Paragraphs>
  <ScaleCrop>false</ScaleCrop>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3</cp:revision>
  <dcterms:created xsi:type="dcterms:W3CDTF">2024-02-15T08:11:00Z</dcterms:created>
  <dcterms:modified xsi:type="dcterms:W3CDTF">2024-02-15T10:37:00Z</dcterms:modified>
</cp:coreProperties>
</file>