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8D53" w14:textId="66CE2994" w:rsidR="006A0EA1" w:rsidRDefault="006A0EA1" w:rsidP="006A0EA1">
      <w:pPr>
        <w:shd w:val="clear" w:color="auto" w:fill="FFFFFF"/>
        <w:spacing w:line="360" w:lineRule="auto"/>
        <w:jc w:val="both"/>
        <w:rPr>
          <w:b/>
          <w:bCs/>
        </w:rPr>
      </w:pPr>
      <w:r w:rsidRPr="002034EB">
        <w:rPr>
          <w:b/>
          <w:bCs/>
          <w:u w:val="single"/>
        </w:rPr>
        <w:t xml:space="preserve">Mozione del </w:t>
      </w:r>
      <w:r w:rsidR="00710B1F">
        <w:rPr>
          <w:b/>
          <w:bCs/>
          <w:u w:val="single"/>
        </w:rPr>
        <w:t>C</w:t>
      </w:r>
      <w:r w:rsidRPr="002034EB">
        <w:rPr>
          <w:b/>
          <w:bCs/>
          <w:u w:val="single"/>
        </w:rPr>
        <w:t xml:space="preserve">ollegio docenti </w:t>
      </w:r>
      <w:bookmarkStart w:id="0" w:name="_Hlk153538045"/>
      <w:r w:rsidRPr="002034EB">
        <w:rPr>
          <w:b/>
          <w:bCs/>
          <w:u w:val="single"/>
        </w:rPr>
        <w:t>del</w:t>
      </w:r>
      <w:r w:rsidR="005D433E" w:rsidRPr="002034EB">
        <w:rPr>
          <w:b/>
          <w:bCs/>
          <w:u w:val="single"/>
        </w:rPr>
        <w:t>l’Istituto</w:t>
      </w:r>
      <w:r w:rsidR="00E91988">
        <w:rPr>
          <w:b/>
          <w:bCs/>
          <w:u w:val="single"/>
        </w:rPr>
        <w:t xml:space="preserve"> ………………</w:t>
      </w:r>
      <w:bookmarkEnd w:id="0"/>
      <w:r w:rsidR="005D433E" w:rsidRPr="002034EB">
        <w:rPr>
          <w:b/>
          <w:bCs/>
          <w:u w:val="single"/>
        </w:rPr>
        <w:t xml:space="preserve">concernente </w:t>
      </w:r>
      <w:r w:rsidR="002034EB" w:rsidRPr="002034EB">
        <w:rPr>
          <w:b/>
          <w:bCs/>
          <w:u w:val="single"/>
        </w:rPr>
        <w:t xml:space="preserve">l’avviso per </w:t>
      </w:r>
      <w:r w:rsidR="005D433E" w:rsidRPr="002034EB">
        <w:rPr>
          <w:b/>
          <w:bCs/>
          <w:u w:val="single"/>
        </w:rPr>
        <w:t>la proposta di candidatura</w:t>
      </w:r>
      <w:r w:rsidR="002034EB" w:rsidRPr="002034EB">
        <w:rPr>
          <w:b/>
          <w:bCs/>
          <w:u w:val="single"/>
        </w:rPr>
        <w:t xml:space="preserve"> </w:t>
      </w:r>
      <w:r w:rsidR="005D433E" w:rsidRPr="002034EB">
        <w:rPr>
          <w:b/>
          <w:bCs/>
          <w:u w:val="single"/>
        </w:rPr>
        <w:t>al progetto nazionale che autorizza la sperimentazione istituzione della filiera formativa tecnologico-professionale</w:t>
      </w:r>
    </w:p>
    <w:p w14:paraId="5340126C" w14:textId="77777777" w:rsidR="0019714D" w:rsidRDefault="0019714D" w:rsidP="006A0EA1">
      <w:pPr>
        <w:shd w:val="clear" w:color="auto" w:fill="FFFFFF"/>
        <w:spacing w:line="360" w:lineRule="auto"/>
        <w:jc w:val="both"/>
      </w:pPr>
    </w:p>
    <w:p w14:paraId="52BB815F" w14:textId="42C88947" w:rsidR="0019714D" w:rsidRDefault="0019714D" w:rsidP="0019714D">
      <w:pPr>
        <w:shd w:val="clear" w:color="auto" w:fill="FFFFFF"/>
        <w:spacing w:line="360" w:lineRule="auto"/>
        <w:jc w:val="both"/>
      </w:pPr>
      <w:bookmarkStart w:id="1" w:name="_Hlk153537035"/>
      <w:r w:rsidRPr="0019714D">
        <w:t xml:space="preserve">Il </w:t>
      </w:r>
      <w:r>
        <w:t>C</w:t>
      </w:r>
      <w:r w:rsidRPr="0019714D">
        <w:t xml:space="preserve">ollegio docenti </w:t>
      </w:r>
      <w:bookmarkEnd w:id="1"/>
      <w:r w:rsidRPr="0019714D">
        <w:t>dell’Istituto…………………</w:t>
      </w:r>
      <w:r w:rsidR="00710B1F" w:rsidRPr="0019714D">
        <w:t>……</w:t>
      </w:r>
      <w:r w:rsidRPr="0019714D">
        <w:t>, convocato in data …………, in relazione al punto all’</w:t>
      </w:r>
      <w:proofErr w:type="spellStart"/>
      <w:r w:rsidRPr="0019714D">
        <w:t>OdG</w:t>
      </w:r>
      <w:proofErr w:type="spellEnd"/>
      <w:r w:rsidRPr="0019714D">
        <w:t xml:space="preserve"> </w:t>
      </w:r>
      <w:r w:rsidR="00B22E3D" w:rsidRPr="0019714D">
        <w:t>di cui</w:t>
      </w:r>
      <w:r w:rsidRPr="0019714D">
        <w:t xml:space="preserve"> all’oggetto, presenta la mozione sotto riportata.</w:t>
      </w:r>
    </w:p>
    <w:p w14:paraId="1B209B94" w14:textId="77777777" w:rsidR="0019714D" w:rsidRDefault="0019714D" w:rsidP="0019714D">
      <w:pPr>
        <w:shd w:val="clear" w:color="auto" w:fill="FFFFFF"/>
        <w:spacing w:line="360" w:lineRule="auto"/>
        <w:jc w:val="both"/>
      </w:pPr>
    </w:p>
    <w:p w14:paraId="3C60C4D1" w14:textId="7E5EEFC0" w:rsidR="0019714D" w:rsidRDefault="0019714D" w:rsidP="0019714D">
      <w:pPr>
        <w:shd w:val="clear" w:color="auto" w:fill="FFFFFF"/>
        <w:spacing w:line="360" w:lineRule="auto"/>
        <w:jc w:val="both"/>
      </w:pPr>
      <w:r>
        <w:t xml:space="preserve">Visto il D.M. 240/2023; </w:t>
      </w:r>
    </w:p>
    <w:p w14:paraId="676B4E01" w14:textId="77777777" w:rsidR="0019714D" w:rsidRDefault="0019714D" w:rsidP="0019714D">
      <w:pPr>
        <w:shd w:val="clear" w:color="auto" w:fill="FFFFFF"/>
        <w:spacing w:line="360" w:lineRule="auto"/>
        <w:jc w:val="both"/>
      </w:pPr>
      <w:r>
        <w:t>visto il Decreto Dipartimentale 2608/2023;</w:t>
      </w:r>
    </w:p>
    <w:p w14:paraId="1A9C7287" w14:textId="6D2D3A32" w:rsidR="0019714D" w:rsidRDefault="0019714D" w:rsidP="0019714D">
      <w:pPr>
        <w:shd w:val="clear" w:color="auto" w:fill="FFFFFF"/>
        <w:spacing w:line="360" w:lineRule="auto"/>
        <w:jc w:val="both"/>
      </w:pPr>
      <w:r>
        <w:t>visto il parere del Consiglio Superiore della Pubblica Istruzione</w:t>
      </w:r>
      <w:r w:rsidR="00710B1F">
        <w:t xml:space="preserve"> (CSPI)</w:t>
      </w:r>
      <w:r>
        <w:t xml:space="preserve"> </w:t>
      </w:r>
      <w:r w:rsidR="00710B1F" w:rsidRPr="00710B1F">
        <w:t>approvato nella seduta plenaria n. 117 del 07/12/2023</w:t>
      </w:r>
      <w:r>
        <w:t>;</w:t>
      </w:r>
    </w:p>
    <w:p w14:paraId="0623FC07" w14:textId="6EAF2BB6" w:rsidR="0019714D" w:rsidRDefault="0019714D" w:rsidP="0019714D">
      <w:pPr>
        <w:shd w:val="clear" w:color="auto" w:fill="FFFFFF"/>
        <w:spacing w:line="360" w:lineRule="auto"/>
        <w:jc w:val="center"/>
      </w:pPr>
      <w:r>
        <w:t>i</w:t>
      </w:r>
      <w:r w:rsidRPr="0019714D">
        <w:t xml:space="preserve">l </w:t>
      </w:r>
      <w:r>
        <w:t>C</w:t>
      </w:r>
      <w:r w:rsidRPr="0019714D">
        <w:t xml:space="preserve">ollegio docenti </w:t>
      </w:r>
      <w:r>
        <w:t>dichiara in premessa che</w:t>
      </w:r>
    </w:p>
    <w:p w14:paraId="433C72E4" w14:textId="4236B1A6" w:rsidR="00D56957" w:rsidRDefault="0019714D" w:rsidP="002034EB">
      <w:pPr>
        <w:shd w:val="clear" w:color="auto" w:fill="FFFFFF"/>
        <w:spacing w:line="360" w:lineRule="auto"/>
        <w:jc w:val="both"/>
      </w:pPr>
      <w:r>
        <w:t>c</w:t>
      </w:r>
      <w:r w:rsidR="006A0EA1">
        <w:t xml:space="preserve">ome è ormai noto, in data </w:t>
      </w:r>
      <w:r w:rsidR="006A0EA1" w:rsidRPr="006A0EA1">
        <w:t>7 dicembre 2023</w:t>
      </w:r>
      <w:r w:rsidR="006A0EA1">
        <w:t xml:space="preserve"> è stato pubblicato il </w:t>
      </w:r>
      <w:r w:rsidR="006A0EA1" w:rsidRPr="006A0EA1">
        <w:rPr>
          <w:b/>
          <w:bCs/>
        </w:rPr>
        <w:t>Decreto Ministeriale n. 240</w:t>
      </w:r>
      <w:r w:rsidR="006A0EA1" w:rsidRPr="006A0EA1">
        <w:t xml:space="preserve"> concernente </w:t>
      </w:r>
      <w:r w:rsidR="00CD0AC8">
        <w:t>un</w:t>
      </w:r>
      <w:r w:rsidR="006A0EA1" w:rsidRPr="006A0EA1">
        <w:t xml:space="preserve"> progetto nazionale </w:t>
      </w:r>
      <w:r w:rsidR="00CD0AC8">
        <w:t>che autorizza la</w:t>
      </w:r>
      <w:r w:rsidR="006A0EA1" w:rsidRPr="006A0EA1">
        <w:t xml:space="preserve"> sperimentazione relativ</w:t>
      </w:r>
      <w:r w:rsidR="00CD0AC8">
        <w:t>a</w:t>
      </w:r>
      <w:r w:rsidR="006A0EA1" w:rsidRPr="006A0EA1">
        <w:t xml:space="preserve"> all’istituzione della filiera formativa tecnologico-professionale</w:t>
      </w:r>
      <w:r w:rsidR="00CD0AC8" w:rsidRPr="0019714D">
        <w:t>.</w:t>
      </w:r>
      <w:r w:rsidR="00CD0AC8" w:rsidRPr="00D56957">
        <w:rPr>
          <w:b/>
          <w:bCs/>
        </w:rPr>
        <w:t xml:space="preserve"> </w:t>
      </w:r>
      <w:r w:rsidR="00D56957">
        <w:t xml:space="preserve">Contestualmente al DM </w:t>
      </w:r>
      <w:r>
        <w:t xml:space="preserve">n. </w:t>
      </w:r>
      <w:r w:rsidR="00D56957">
        <w:t xml:space="preserve">240, </w:t>
      </w:r>
      <w:r>
        <w:t>è stato</w:t>
      </w:r>
      <w:r w:rsidR="00D56957">
        <w:t xml:space="preserve"> </w:t>
      </w:r>
      <w:r w:rsidR="00D56957" w:rsidRPr="00D56957">
        <w:t>eman</w:t>
      </w:r>
      <w:r w:rsidR="00D56957">
        <w:t>ato</w:t>
      </w:r>
      <w:r w:rsidR="002034EB">
        <w:t>,</w:t>
      </w:r>
      <w:r w:rsidR="00D56957">
        <w:t xml:space="preserve"> </w:t>
      </w:r>
      <w:r w:rsidR="00D56957" w:rsidRPr="002034EB">
        <w:rPr>
          <w:b/>
          <w:bCs/>
        </w:rPr>
        <w:t xml:space="preserve">con Decreto Dipartimentale n. 2608 del 7 dicembre 2023, </w:t>
      </w:r>
      <w:r w:rsidR="00D56957">
        <w:t>il relativo avviso</w:t>
      </w:r>
      <w:r w:rsidR="003270CD" w:rsidRPr="003270CD">
        <w:rPr>
          <w:rFonts w:ascii="Titillium Web" w:hAnsi="Titillium Web"/>
          <w:b/>
          <w:bCs/>
          <w:color w:val="19191A"/>
          <w:sz w:val="27"/>
          <w:szCs w:val="27"/>
          <w:shd w:val="clear" w:color="auto" w:fill="FFFFFF"/>
        </w:rPr>
        <w:t xml:space="preserve"> </w:t>
      </w:r>
      <w:r w:rsidR="003270CD" w:rsidRPr="003270CD">
        <w:rPr>
          <w:b/>
          <w:bCs/>
        </w:rPr>
        <w:t>n. 2608</w:t>
      </w:r>
      <w:r w:rsidR="00D56957">
        <w:t xml:space="preserve"> e formulario per la c</w:t>
      </w:r>
      <w:r w:rsidR="00D56957" w:rsidRPr="00D56957">
        <w:t xml:space="preserve">andidatura </w:t>
      </w:r>
      <w:r w:rsidR="00D56957">
        <w:t>al</w:t>
      </w:r>
      <w:r w:rsidR="00D56957" w:rsidRPr="00D56957">
        <w:t>la partecipazione</w:t>
      </w:r>
      <w:r w:rsidR="002034EB">
        <w:t xml:space="preserve"> del progetto nazionale di sperimentazione di cui all’oggetto.</w:t>
      </w:r>
      <w:r w:rsidRPr="0019714D">
        <w:t xml:space="preserve"> </w:t>
      </w:r>
      <w:r>
        <w:t>I provvedimenti</w:t>
      </w:r>
      <w:r w:rsidRPr="0019714D">
        <w:t xml:space="preserve"> </w:t>
      </w:r>
      <w:r>
        <w:t xml:space="preserve">sono collegati e anticipano </w:t>
      </w:r>
      <w:r w:rsidRPr="0019714D">
        <w:t xml:space="preserve">quanto previsto dal </w:t>
      </w:r>
      <w:r w:rsidRPr="00EC5579">
        <w:rPr>
          <w:b/>
          <w:bCs/>
        </w:rPr>
        <w:t>disegno di legge AS n. 924</w:t>
      </w:r>
      <w:r w:rsidRPr="0019714D">
        <w:t xml:space="preserve"> tutt’ora al vaglio del Senato</w:t>
      </w:r>
      <w:r>
        <w:t>.</w:t>
      </w:r>
    </w:p>
    <w:p w14:paraId="4BB3D73D" w14:textId="77777777" w:rsidR="0019714D" w:rsidRPr="00382EB7" w:rsidRDefault="0019714D" w:rsidP="0019714D">
      <w:pPr>
        <w:pStyle w:val="Paragrafoelenco"/>
        <w:shd w:val="clear" w:color="auto" w:fill="FFFFFF"/>
        <w:spacing w:line="360" w:lineRule="auto"/>
        <w:ind w:left="0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C</w:t>
      </w:r>
      <w:r w:rsidRPr="00382EB7">
        <w:rPr>
          <w:rFonts w:eastAsia="Calibri"/>
          <w:b/>
          <w:bCs/>
          <w:lang w:eastAsia="en-US"/>
        </w:rPr>
        <w:t xml:space="preserve">onsiderato </w:t>
      </w:r>
      <w:r w:rsidRPr="00382EB7">
        <w:rPr>
          <w:rFonts w:eastAsia="Calibri"/>
          <w:lang w:eastAsia="en-US"/>
        </w:rPr>
        <w:t>che:</w:t>
      </w:r>
    </w:p>
    <w:p w14:paraId="1CEB95FA" w14:textId="7DB760E5" w:rsidR="004147A9" w:rsidRDefault="004147A9" w:rsidP="00EC5579">
      <w:pPr>
        <w:pStyle w:val="Paragrafoelenco"/>
        <w:numPr>
          <w:ilvl w:val="0"/>
          <w:numId w:val="21"/>
        </w:numPr>
        <w:shd w:val="clear" w:color="auto" w:fill="FFFFFF"/>
        <w:ind w:left="714" w:hanging="357"/>
        <w:jc w:val="both"/>
        <w:rPr>
          <w:rFonts w:eastAsia="Calibri"/>
          <w:lang w:eastAsia="en-US"/>
        </w:rPr>
      </w:pPr>
      <w:r w:rsidRPr="00EC5579">
        <w:rPr>
          <w:rFonts w:eastAsia="Calibri"/>
          <w:lang w:eastAsia="en-US"/>
        </w:rPr>
        <w:t xml:space="preserve">la delibera di adesione del Collegio dei docenti, oltre che del Consiglio di istituto, </w:t>
      </w:r>
      <w:r w:rsidRPr="00EC5579">
        <w:rPr>
          <w:rFonts w:eastAsia="Calibri"/>
          <w:b/>
          <w:bCs/>
          <w:lang w:eastAsia="en-US"/>
        </w:rPr>
        <w:t xml:space="preserve">è condizione imprescindibile per la candidatura </w:t>
      </w:r>
      <w:r w:rsidRPr="00EC5579">
        <w:rPr>
          <w:rFonts w:eastAsia="Calibri"/>
          <w:lang w:eastAsia="en-US"/>
        </w:rPr>
        <w:t>(al riguardo</w:t>
      </w:r>
      <w:r w:rsidR="00CB52DB" w:rsidRPr="00EC5579">
        <w:rPr>
          <w:rFonts w:eastAsia="Calibri"/>
          <w:lang w:eastAsia="en-US"/>
        </w:rPr>
        <w:t>:</w:t>
      </w:r>
      <w:r w:rsidRPr="00EC5579">
        <w:rPr>
          <w:rFonts w:eastAsia="Calibri"/>
          <w:lang w:eastAsia="en-US"/>
        </w:rPr>
        <w:t xml:space="preserve"> art. 5 c. </w:t>
      </w:r>
      <w:r w:rsidR="00CB52DB" w:rsidRPr="00EC5579">
        <w:rPr>
          <w:rFonts w:eastAsia="Calibri"/>
          <w:lang w:eastAsia="en-US"/>
        </w:rPr>
        <w:t xml:space="preserve">1 </w:t>
      </w:r>
      <w:r w:rsidRPr="00EC5579">
        <w:rPr>
          <w:rFonts w:eastAsia="Calibri"/>
          <w:lang w:eastAsia="en-US"/>
        </w:rPr>
        <w:t>del DM 240 e art. 3 c. 1 dell’</w:t>
      </w:r>
      <w:r w:rsidR="00CB52DB" w:rsidRPr="00EC5579">
        <w:rPr>
          <w:rFonts w:eastAsia="Calibri"/>
          <w:lang w:eastAsia="en-US"/>
        </w:rPr>
        <w:t>A</w:t>
      </w:r>
      <w:r w:rsidRPr="00EC5579">
        <w:rPr>
          <w:rFonts w:eastAsia="Calibri"/>
          <w:lang w:eastAsia="en-US"/>
        </w:rPr>
        <w:t>vviso)</w:t>
      </w:r>
      <w:r w:rsidR="004E4BBD" w:rsidRPr="00EC5579">
        <w:rPr>
          <w:rFonts w:eastAsia="Calibri"/>
          <w:lang w:eastAsia="en-US"/>
        </w:rPr>
        <w:t>;</w:t>
      </w:r>
    </w:p>
    <w:p w14:paraId="697DB84D" w14:textId="77777777" w:rsidR="00EC5579" w:rsidRPr="00EC5579" w:rsidRDefault="00EC5579" w:rsidP="00EC5579">
      <w:pPr>
        <w:pStyle w:val="Paragrafoelenco"/>
        <w:shd w:val="clear" w:color="auto" w:fill="FFFFFF"/>
        <w:ind w:left="714"/>
        <w:jc w:val="both"/>
        <w:rPr>
          <w:rFonts w:eastAsia="Calibri"/>
          <w:lang w:eastAsia="en-US"/>
        </w:rPr>
      </w:pPr>
    </w:p>
    <w:p w14:paraId="2754D213" w14:textId="3A2606AB" w:rsidR="00EC5579" w:rsidRDefault="0019714D" w:rsidP="0019714D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v</w:t>
      </w:r>
      <w:r w:rsidR="003D3D26" w:rsidRPr="0019714D">
        <w:rPr>
          <w:rFonts w:eastAsia="Calibri"/>
          <w:b/>
          <w:bCs/>
          <w:lang w:eastAsia="en-US"/>
        </w:rPr>
        <w:t>alutato</w:t>
      </w:r>
      <w:r w:rsidR="00EC5579">
        <w:rPr>
          <w:rFonts w:eastAsia="Calibri"/>
          <w:lang w:eastAsia="en-US"/>
        </w:rPr>
        <w:t>:</w:t>
      </w:r>
    </w:p>
    <w:p w14:paraId="5EAD251A" w14:textId="205113E8" w:rsidR="00EC5579" w:rsidRDefault="00EC5579" w:rsidP="0019714D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che:</w:t>
      </w:r>
    </w:p>
    <w:p w14:paraId="22235EBC" w14:textId="77777777" w:rsidR="00EC5579" w:rsidRPr="00EC5579" w:rsidRDefault="00EC5579" w:rsidP="00EC5579">
      <w:pPr>
        <w:pStyle w:val="Paragrafoelenco"/>
        <w:numPr>
          <w:ilvl w:val="0"/>
          <w:numId w:val="21"/>
        </w:numPr>
        <w:ind w:left="714" w:hanging="357"/>
        <w:jc w:val="both"/>
        <w:rPr>
          <w:rFonts w:eastAsia="Calibri"/>
          <w:lang w:eastAsia="en-US"/>
        </w:rPr>
      </w:pPr>
      <w:r w:rsidRPr="00EC5579">
        <w:rPr>
          <w:rFonts w:eastAsia="Calibri"/>
          <w:lang w:eastAsia="en-US"/>
        </w:rPr>
        <w:t xml:space="preserve">costituisce </w:t>
      </w:r>
      <w:r>
        <w:rPr>
          <w:rFonts w:eastAsia="Calibri"/>
          <w:lang w:eastAsia="en-US"/>
        </w:rPr>
        <w:t>elemento necessario</w:t>
      </w:r>
      <w:r w:rsidRPr="00EC5579">
        <w:rPr>
          <w:rFonts w:eastAsia="Calibri"/>
          <w:lang w:eastAsia="en-US"/>
        </w:rPr>
        <w:t xml:space="preserve"> della sperimentazione la </w:t>
      </w:r>
      <w:r w:rsidRPr="00EC5579">
        <w:rPr>
          <w:rFonts w:eastAsia="Calibri"/>
          <w:b/>
          <w:bCs/>
          <w:lang w:eastAsia="en-US"/>
        </w:rPr>
        <w:t xml:space="preserve">“progettazione” </w:t>
      </w:r>
      <w:r w:rsidRPr="00EC5579">
        <w:rPr>
          <w:rFonts w:eastAsia="Calibri"/>
          <w:lang w:eastAsia="en-US"/>
        </w:rPr>
        <w:t xml:space="preserve">di un </w:t>
      </w:r>
      <w:r w:rsidRPr="00EC5579">
        <w:rPr>
          <w:rFonts w:eastAsia="Calibri"/>
          <w:b/>
          <w:bCs/>
          <w:lang w:eastAsia="en-US"/>
        </w:rPr>
        <w:t>percorso quadriennale</w:t>
      </w:r>
      <w:r w:rsidRPr="00EC5579">
        <w:rPr>
          <w:rFonts w:eastAsia="Calibri"/>
          <w:lang w:eastAsia="en-US"/>
        </w:rPr>
        <w:t xml:space="preserve"> di istruzione tecnica o professionale; </w:t>
      </w:r>
    </w:p>
    <w:p w14:paraId="41F615F5" w14:textId="77777777" w:rsidR="00EC5579" w:rsidRPr="00EC5579" w:rsidRDefault="00EC5579" w:rsidP="00EC5579">
      <w:pPr>
        <w:pStyle w:val="Paragrafoelenco"/>
        <w:numPr>
          <w:ilvl w:val="0"/>
          <w:numId w:val="21"/>
        </w:numPr>
        <w:ind w:left="714" w:hanging="357"/>
        <w:jc w:val="both"/>
        <w:rPr>
          <w:rFonts w:eastAsia="Calibri"/>
          <w:lang w:eastAsia="en-US"/>
        </w:rPr>
      </w:pPr>
      <w:r w:rsidRPr="00EC5579">
        <w:rPr>
          <w:rFonts w:eastAsia="Calibri"/>
          <w:lang w:eastAsia="en-US"/>
        </w:rPr>
        <w:t xml:space="preserve">l’attivazione del percorso quadriennale </w:t>
      </w:r>
      <w:bookmarkStart w:id="2" w:name="_Hlk153482670"/>
      <w:r w:rsidRPr="00EC5579">
        <w:rPr>
          <w:rFonts w:eastAsia="Calibri"/>
          <w:b/>
          <w:bCs/>
          <w:lang w:eastAsia="en-US"/>
        </w:rPr>
        <w:t>comporterà l’adeguamento e rimodulazione del calendario scolastico annuale e dell’orario settimanale delle lezioni,</w:t>
      </w:r>
      <w:r w:rsidRPr="00EC5579">
        <w:rPr>
          <w:rFonts w:eastAsia="Calibri"/>
          <w:lang w:eastAsia="en-US"/>
        </w:rPr>
        <w:t xml:space="preserve"> </w:t>
      </w:r>
      <w:bookmarkEnd w:id="2"/>
      <w:r w:rsidRPr="00EC5579">
        <w:rPr>
          <w:rFonts w:eastAsia="Calibri"/>
          <w:lang w:eastAsia="en-US"/>
        </w:rPr>
        <w:t>in relazione all’intero curricolo;</w:t>
      </w:r>
    </w:p>
    <w:p w14:paraId="2D3E8A44" w14:textId="69C78C0E" w:rsidR="00B006E2" w:rsidRPr="0019714D" w:rsidRDefault="003D3D26" w:rsidP="0019714D">
      <w:pPr>
        <w:spacing w:after="200" w:line="276" w:lineRule="auto"/>
        <w:jc w:val="both"/>
        <w:rPr>
          <w:rFonts w:eastAsia="Calibri"/>
          <w:lang w:eastAsia="en-US"/>
        </w:rPr>
      </w:pPr>
      <w:r w:rsidRPr="0019714D">
        <w:rPr>
          <w:rFonts w:eastAsia="Calibri"/>
          <w:lang w:eastAsia="en-US"/>
        </w:rPr>
        <w:t>che t</w:t>
      </w:r>
      <w:r w:rsidR="00B006E2" w:rsidRPr="0019714D">
        <w:rPr>
          <w:rFonts w:eastAsia="Calibri"/>
          <w:lang w:eastAsia="en-US"/>
        </w:rPr>
        <w:t xml:space="preserve">ale </w:t>
      </w:r>
      <w:r w:rsidR="00CB52DB" w:rsidRPr="0019714D">
        <w:rPr>
          <w:rFonts w:eastAsia="Calibri"/>
          <w:lang w:eastAsia="en-US"/>
        </w:rPr>
        <w:t xml:space="preserve">progettazione presuppone </w:t>
      </w:r>
      <w:r w:rsidRPr="0019714D">
        <w:rPr>
          <w:rFonts w:eastAsia="Calibri"/>
          <w:lang w:eastAsia="en-US"/>
        </w:rPr>
        <w:t>un</w:t>
      </w:r>
      <w:r w:rsidR="00CB52DB" w:rsidRPr="0019714D">
        <w:rPr>
          <w:rFonts w:eastAsia="Calibri"/>
          <w:lang w:eastAsia="en-US"/>
        </w:rPr>
        <w:t xml:space="preserve">a </w:t>
      </w:r>
      <w:r w:rsidRPr="0019714D">
        <w:rPr>
          <w:rFonts w:eastAsia="Calibri"/>
          <w:lang w:eastAsia="en-US"/>
        </w:rPr>
        <w:t xml:space="preserve">complessa </w:t>
      </w:r>
      <w:r w:rsidR="00CB52DB" w:rsidRPr="0019714D">
        <w:rPr>
          <w:rFonts w:eastAsia="Calibri"/>
          <w:lang w:eastAsia="en-US"/>
        </w:rPr>
        <w:t>pro</w:t>
      </w:r>
      <w:r w:rsidR="003270CD" w:rsidRPr="0019714D">
        <w:rPr>
          <w:rFonts w:eastAsia="Calibri"/>
          <w:lang w:eastAsia="en-US"/>
        </w:rPr>
        <w:t>gramm</w:t>
      </w:r>
      <w:r w:rsidR="00CB52DB" w:rsidRPr="0019714D">
        <w:rPr>
          <w:rFonts w:eastAsia="Calibri"/>
          <w:lang w:eastAsia="en-US"/>
        </w:rPr>
        <w:t>azione di un’offerta formativa integrata</w:t>
      </w:r>
      <w:r w:rsidR="00B006E2" w:rsidRPr="0019714D">
        <w:rPr>
          <w:rFonts w:eastAsia="Calibri"/>
          <w:lang w:eastAsia="en-US"/>
        </w:rPr>
        <w:t xml:space="preserve"> con: </w:t>
      </w:r>
    </w:p>
    <w:p w14:paraId="7BC7D026" w14:textId="703F9580" w:rsidR="00B006E2" w:rsidRPr="0019714D" w:rsidRDefault="00CB52DB" w:rsidP="0019714D">
      <w:pPr>
        <w:pStyle w:val="Paragrafoelenco"/>
        <w:numPr>
          <w:ilvl w:val="0"/>
          <w:numId w:val="19"/>
        </w:numPr>
        <w:spacing w:after="120"/>
        <w:ind w:left="714" w:hanging="357"/>
        <w:jc w:val="both"/>
        <w:rPr>
          <w:rFonts w:eastAsia="Calibri"/>
          <w:lang w:eastAsia="en-US"/>
        </w:rPr>
      </w:pPr>
      <w:r w:rsidRPr="0019714D">
        <w:rPr>
          <w:rFonts w:eastAsia="Calibri"/>
          <w:lang w:eastAsia="en-US"/>
        </w:rPr>
        <w:t xml:space="preserve">un percorso </w:t>
      </w:r>
      <w:r w:rsidR="003270CD" w:rsidRPr="0019714D">
        <w:rPr>
          <w:rFonts w:eastAsia="Calibri"/>
          <w:lang w:eastAsia="en-US"/>
        </w:rPr>
        <w:t xml:space="preserve">di IeFP </w:t>
      </w:r>
      <w:r w:rsidRPr="0019714D">
        <w:rPr>
          <w:rFonts w:eastAsia="Calibri"/>
          <w:lang w:eastAsia="en-US"/>
        </w:rPr>
        <w:t xml:space="preserve">per il conseguimento del diploma professionale </w:t>
      </w:r>
    </w:p>
    <w:p w14:paraId="5E2B6143" w14:textId="77777777" w:rsidR="00B006E2" w:rsidRPr="0019714D" w:rsidRDefault="00B006E2" w:rsidP="0019714D">
      <w:pPr>
        <w:pStyle w:val="Paragrafoelenco"/>
        <w:numPr>
          <w:ilvl w:val="0"/>
          <w:numId w:val="19"/>
        </w:numPr>
        <w:spacing w:after="120"/>
        <w:ind w:left="714" w:hanging="357"/>
        <w:jc w:val="both"/>
        <w:rPr>
          <w:rFonts w:eastAsia="Calibri"/>
          <w:lang w:eastAsia="en-US"/>
        </w:rPr>
      </w:pPr>
      <w:r w:rsidRPr="0019714D">
        <w:rPr>
          <w:rFonts w:eastAsia="Calibri"/>
          <w:lang w:eastAsia="en-US"/>
        </w:rPr>
        <w:t xml:space="preserve">un percorso biennale di ITS Academy di area tecnologica coerente con l’indirizzo </w:t>
      </w:r>
    </w:p>
    <w:p w14:paraId="2F99A10D" w14:textId="77777777" w:rsidR="003D3D26" w:rsidRPr="003D3D26" w:rsidRDefault="00B006E2" w:rsidP="0019714D">
      <w:pPr>
        <w:pStyle w:val="Paragrafoelenco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</w:pPr>
      <w:r w:rsidRPr="0019714D">
        <w:rPr>
          <w:rFonts w:eastAsia="Calibri"/>
          <w:lang w:eastAsia="en-US"/>
        </w:rPr>
        <w:t xml:space="preserve">l’attivazione del partenariato con almeno una impresa </w:t>
      </w:r>
    </w:p>
    <w:p w14:paraId="08D75290" w14:textId="2EB4AB2A" w:rsidR="003D3D26" w:rsidRPr="003D3D26" w:rsidRDefault="004E4BBD" w:rsidP="0019714D">
      <w:pPr>
        <w:pStyle w:val="Paragrafoelenco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</w:pPr>
      <w:r w:rsidRPr="0019714D">
        <w:rPr>
          <w:rFonts w:ascii="TimesNewRomanPSMT" w:eastAsiaTheme="minorHAnsi" w:hAnsi="TimesNewRomanPSMT" w:cs="TimesNewRomanPSMT"/>
          <w:lang w:eastAsia="en-US"/>
        </w:rPr>
        <w:t xml:space="preserve">potenziamento e anticipo </w:t>
      </w:r>
      <w:r w:rsidR="00DD13B1" w:rsidRPr="0019714D">
        <w:rPr>
          <w:rFonts w:ascii="TimesNewRomanPSMT" w:eastAsiaTheme="minorHAnsi" w:hAnsi="TimesNewRomanPSMT" w:cs="TimesNewRomanPSMT"/>
          <w:lang w:eastAsia="en-US"/>
        </w:rPr>
        <w:t xml:space="preserve">del PCTO al secondo anno </w:t>
      </w:r>
      <w:r w:rsidR="003D3D26">
        <w:t xml:space="preserve">e </w:t>
      </w:r>
      <w:r w:rsidRPr="0019714D">
        <w:rPr>
          <w:rFonts w:ascii="TimesNewRomanPSMT" w:eastAsiaTheme="minorHAnsi" w:hAnsi="TimesNewRomanPSMT" w:cs="TimesNewRomanPSMT"/>
          <w:lang w:eastAsia="en-US"/>
        </w:rPr>
        <w:t>ricorso ordinario all’apprendistato</w:t>
      </w:r>
    </w:p>
    <w:p w14:paraId="22F34D5E" w14:textId="77777777" w:rsidR="003D3D26" w:rsidRDefault="004E4BBD" w:rsidP="0019714D">
      <w:pPr>
        <w:pStyle w:val="Paragrafoelenco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</w:pPr>
      <w:r>
        <w:t xml:space="preserve">integrazione </w:t>
      </w:r>
      <w:r w:rsidR="003270CD">
        <w:t>con la</w:t>
      </w:r>
      <w:r w:rsidR="0077423C" w:rsidRPr="0077423C">
        <w:t xml:space="preserve"> programmazione regionale della filiera formativa</w:t>
      </w:r>
      <w:r w:rsidR="00494793">
        <w:t xml:space="preserve"> </w:t>
      </w:r>
    </w:p>
    <w:p w14:paraId="61440E43" w14:textId="77777777" w:rsidR="003D3D26" w:rsidRDefault="003D3D26" w:rsidP="0019714D">
      <w:pPr>
        <w:pStyle w:val="Paragrafoelenco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</w:pPr>
      <w:r>
        <w:lastRenderedPageBreak/>
        <w:t>l’i</w:t>
      </w:r>
      <w:r w:rsidR="003270CD" w:rsidRPr="003270CD">
        <w:t xml:space="preserve">mpegno </w:t>
      </w:r>
      <w:r>
        <w:t xml:space="preserve">formale </w:t>
      </w:r>
      <w:r w:rsidR="003270CD" w:rsidRPr="003270CD">
        <w:t>a costituir</w:t>
      </w:r>
      <w:r w:rsidR="003270CD">
        <w:t>e una</w:t>
      </w:r>
      <w:r w:rsidR="003270CD" w:rsidRPr="003270CD">
        <w:t xml:space="preserve"> rete </w:t>
      </w:r>
      <w:r w:rsidR="004E4BBD">
        <w:t>con i soggetti sopraelencat</w:t>
      </w:r>
      <w:r>
        <w:t>i</w:t>
      </w:r>
    </w:p>
    <w:p w14:paraId="7D41656F" w14:textId="77777777" w:rsidR="003D3D26" w:rsidRPr="0019714D" w:rsidRDefault="003D3D26" w:rsidP="0019714D">
      <w:pPr>
        <w:pStyle w:val="Paragrafoelenco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="TimesNewRomanPSMT" w:eastAsiaTheme="minorHAnsi" w:hAnsi="TimesNewRomanPSMT" w:cs="TimesNewRomanPSMT"/>
          <w:lang w:eastAsia="en-US"/>
        </w:rPr>
      </w:pPr>
      <w:r w:rsidRPr="0019714D">
        <w:rPr>
          <w:rFonts w:ascii="TimesNewRomanPSMT" w:eastAsiaTheme="minorHAnsi" w:hAnsi="TimesNewRomanPSMT" w:cs="TimesNewRomanPSMT"/>
          <w:lang w:eastAsia="en-US"/>
        </w:rPr>
        <w:t xml:space="preserve">l’introduzione di moduli didattici e attività laboratoriali svolti da soggetti provenienti dai settori imprenditoriali e delle professioni </w:t>
      </w:r>
    </w:p>
    <w:p w14:paraId="5CD7BBFA" w14:textId="2C3A1D4D" w:rsidR="003D3D26" w:rsidRPr="0019714D" w:rsidRDefault="003D3D26" w:rsidP="0019714D">
      <w:pPr>
        <w:pStyle w:val="Paragrafoelenco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rFonts w:ascii="TimesNewRomanPSMT" w:eastAsiaTheme="minorHAnsi" w:hAnsi="TimesNewRomanPSMT" w:cs="TimesNewRomanPSMT"/>
          <w:lang w:eastAsia="en-US"/>
        </w:rPr>
      </w:pPr>
      <w:r w:rsidRPr="0019714D">
        <w:rPr>
          <w:rFonts w:ascii="TimesNewRomanPSMT" w:eastAsiaTheme="minorHAnsi" w:hAnsi="TimesNewRomanPSMT" w:cs="TimesNewRomanPSMT"/>
          <w:lang w:eastAsia="en-US"/>
        </w:rPr>
        <w:t>conseguimento di certificazioni internazionali che attestino le competenze linguistico-comunicative in lingua straniera (CLIL);</w:t>
      </w:r>
    </w:p>
    <w:p w14:paraId="41728429" w14:textId="3E5E9D0D" w:rsidR="00382EB7" w:rsidRDefault="00710B1F" w:rsidP="0019714D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lang w:eastAsia="en-US"/>
        </w:rPr>
        <w:t>r</w:t>
      </w:r>
      <w:r w:rsidR="00DD13B1" w:rsidRPr="0019714D">
        <w:rPr>
          <w:rFonts w:ascii="TimesNewRomanPSMT" w:eastAsiaTheme="minorHAnsi" w:hAnsi="TimesNewRomanPSMT" w:cs="TimesNewRomanPSMT"/>
          <w:b/>
          <w:bCs/>
          <w:lang w:eastAsia="en-US"/>
        </w:rPr>
        <w:t xml:space="preserve">itenuto </w:t>
      </w:r>
      <w:r w:rsidR="00DD13B1" w:rsidRPr="0019714D">
        <w:rPr>
          <w:rFonts w:ascii="TimesNewRomanPSMT" w:eastAsiaTheme="minorHAnsi" w:hAnsi="TimesNewRomanPSMT" w:cs="TimesNewRomanPSMT"/>
          <w:lang w:eastAsia="en-US"/>
        </w:rPr>
        <w:t xml:space="preserve">che </w:t>
      </w:r>
      <w:r w:rsidR="00382EB7" w:rsidRPr="0019714D">
        <w:rPr>
          <w:rFonts w:ascii="TimesNewRomanPSMT" w:eastAsiaTheme="minorHAnsi" w:hAnsi="TimesNewRomanPSMT" w:cs="TimesNewRomanPSMT"/>
          <w:lang w:eastAsia="en-US"/>
        </w:rPr>
        <w:t xml:space="preserve">la complessità </w:t>
      </w:r>
      <w:r w:rsidR="00BD30A9" w:rsidRPr="0019714D">
        <w:rPr>
          <w:rFonts w:ascii="TimesNewRomanPSMT" w:eastAsiaTheme="minorHAnsi" w:hAnsi="TimesNewRomanPSMT" w:cs="TimesNewRomanPSMT"/>
          <w:lang w:eastAsia="en-US"/>
        </w:rPr>
        <w:t xml:space="preserve">delle fasi </w:t>
      </w:r>
      <w:r w:rsidR="00382EB7" w:rsidRPr="0019714D">
        <w:rPr>
          <w:rFonts w:ascii="TimesNewRomanPSMT" w:eastAsiaTheme="minorHAnsi" w:hAnsi="TimesNewRomanPSMT" w:cs="TimesNewRomanPSMT"/>
          <w:lang w:eastAsia="en-US"/>
        </w:rPr>
        <w:t xml:space="preserve">di programmazione richiede </w:t>
      </w:r>
      <w:r w:rsidR="00382EB7" w:rsidRPr="0019714D">
        <w:rPr>
          <w:rFonts w:ascii="TimesNewRomanPSMT" w:eastAsiaTheme="minorHAnsi" w:hAnsi="TimesNewRomanPSMT" w:cs="TimesNewRomanPSMT"/>
          <w:b/>
          <w:bCs/>
          <w:lang w:eastAsia="en-US"/>
        </w:rPr>
        <w:t>tempi senz’altro più distesi</w:t>
      </w:r>
      <w:r w:rsidR="00382EB7" w:rsidRPr="0019714D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C5837" w:rsidRPr="0019714D">
        <w:rPr>
          <w:rFonts w:ascii="TimesNewRomanPSMT" w:eastAsiaTheme="minorHAnsi" w:hAnsi="TimesNewRomanPSMT" w:cs="TimesNewRomanPSMT"/>
          <w:lang w:eastAsia="en-US"/>
        </w:rPr>
        <w:t xml:space="preserve">di quelli consentiti dalla sperimentazione in oggetto </w:t>
      </w:r>
      <w:r w:rsidR="00382EB7" w:rsidRPr="0019714D">
        <w:rPr>
          <w:rFonts w:ascii="TimesNewRomanPSMT" w:eastAsiaTheme="minorHAnsi" w:hAnsi="TimesNewRomanPSMT" w:cs="TimesNewRomanPSMT"/>
          <w:lang w:eastAsia="en-US"/>
        </w:rPr>
        <w:t xml:space="preserve">anche fine di </w:t>
      </w:r>
      <w:r w:rsidR="00382EB7" w:rsidRPr="0019714D">
        <w:rPr>
          <w:rFonts w:ascii="TimesNewRomanPSMT" w:eastAsiaTheme="minorHAnsi" w:hAnsi="TimesNewRomanPSMT" w:cs="TimesNewRomanPSMT"/>
          <w:b/>
          <w:bCs/>
          <w:lang w:eastAsia="en-US"/>
        </w:rPr>
        <w:t>garantire maggior</w:t>
      </w:r>
      <w:r w:rsidR="00BD30A9" w:rsidRPr="0019714D">
        <w:rPr>
          <w:rFonts w:ascii="TimesNewRomanPSMT" w:eastAsiaTheme="minorHAnsi" w:hAnsi="TimesNewRomanPSMT" w:cs="TimesNewRomanPSMT"/>
          <w:b/>
          <w:bCs/>
          <w:lang w:eastAsia="en-US"/>
        </w:rPr>
        <w:t xml:space="preserve"> confronto e approfondimento in tutti gli organismi collegiali</w:t>
      </w:r>
      <w:r w:rsidR="00BD30A9" w:rsidRPr="0019714D">
        <w:rPr>
          <w:rFonts w:ascii="TimesNewRomanPSMT" w:eastAsiaTheme="minorHAnsi" w:hAnsi="TimesNewRomanPSMT" w:cs="TimesNewRomanPSMT"/>
          <w:lang w:eastAsia="en-US"/>
        </w:rPr>
        <w:t xml:space="preserve"> competenti</w:t>
      </w:r>
      <w:r w:rsidR="000C5837" w:rsidRPr="0019714D">
        <w:rPr>
          <w:rFonts w:ascii="TimesNewRomanPSMT" w:eastAsiaTheme="minorHAnsi" w:hAnsi="TimesNewRomanPSMT" w:cs="TimesNewRomanPSMT"/>
          <w:lang w:eastAsia="en-US"/>
        </w:rPr>
        <w:t xml:space="preserve"> e maggior </w:t>
      </w:r>
      <w:r w:rsidR="00382EB7" w:rsidRPr="0019714D">
        <w:rPr>
          <w:rFonts w:ascii="TimesNewRomanPSMT" w:eastAsiaTheme="minorHAnsi" w:hAnsi="TimesNewRomanPSMT" w:cs="TimesNewRomanPSMT"/>
          <w:b/>
          <w:bCs/>
          <w:lang w:eastAsia="en-US"/>
        </w:rPr>
        <w:t>efficacia</w:t>
      </w:r>
      <w:r w:rsidR="000C5837" w:rsidRPr="0019714D">
        <w:rPr>
          <w:rFonts w:ascii="TimesNewRomanPSMT" w:eastAsiaTheme="minorHAnsi" w:hAnsi="TimesNewRomanPSMT" w:cs="TimesNewRomanPSMT"/>
          <w:b/>
          <w:bCs/>
          <w:lang w:eastAsia="en-US"/>
        </w:rPr>
        <w:t xml:space="preserve"> alla programmazione</w:t>
      </w:r>
      <w:r w:rsidR="000C5837" w:rsidRPr="0019714D">
        <w:rPr>
          <w:rFonts w:ascii="TimesNewRomanPSMT" w:eastAsiaTheme="minorHAnsi" w:hAnsi="TimesNewRomanPSMT" w:cs="TimesNewRomanPSMT"/>
          <w:lang w:eastAsia="en-US"/>
        </w:rPr>
        <w:t xml:space="preserve"> prevista per adeguamento e rimodulazione del calendario scolastico annuale e dell’orario settimanale delle lezioni con il percorso quadriennale</w:t>
      </w:r>
      <w:r>
        <w:rPr>
          <w:rFonts w:ascii="TimesNewRomanPSMT" w:eastAsiaTheme="minorHAnsi" w:hAnsi="TimesNewRomanPSMT" w:cs="TimesNewRomanPSMT"/>
          <w:lang w:eastAsia="en-US"/>
        </w:rPr>
        <w:t>;</w:t>
      </w:r>
    </w:p>
    <w:p w14:paraId="6BA71926" w14:textId="77777777" w:rsidR="001D51C1" w:rsidRDefault="00710B1F" w:rsidP="0019714D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 w:rsidRPr="00710B1F">
        <w:rPr>
          <w:rFonts w:ascii="TimesNewRomanPSMT" w:eastAsiaTheme="minorHAnsi" w:hAnsi="TimesNewRomanPSMT" w:cs="TimesNewRomanPSMT"/>
          <w:b/>
          <w:bCs/>
          <w:lang w:eastAsia="en-US"/>
        </w:rPr>
        <w:t>condivise</w:t>
      </w:r>
      <w:r>
        <w:rPr>
          <w:rFonts w:ascii="TimesNewRomanPSMT" w:eastAsiaTheme="minorHAnsi" w:hAnsi="TimesNewRomanPSMT" w:cs="TimesNewRomanPSMT"/>
          <w:lang w:eastAsia="en-US"/>
        </w:rPr>
        <w:t xml:space="preserve"> le valutazioni espresse dal CSPI in relazione </w:t>
      </w:r>
      <w:r w:rsidR="001D51C1">
        <w:rPr>
          <w:rFonts w:ascii="TimesNewRomanPSMT" w:eastAsiaTheme="minorHAnsi" w:hAnsi="TimesNewRomanPSMT" w:cs="TimesNewRomanPSMT"/>
          <w:lang w:eastAsia="en-US"/>
        </w:rPr>
        <w:t xml:space="preserve">ai seguenti punti: </w:t>
      </w:r>
    </w:p>
    <w:p w14:paraId="0771713A" w14:textId="77777777" w:rsidR="001D51C1" w:rsidRDefault="001D51C1" w:rsidP="001D51C1">
      <w:pPr>
        <w:pStyle w:val="Paragrafoelenco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 w:rsidRPr="001D51C1">
        <w:rPr>
          <w:rFonts w:ascii="TimesNewRomanPSMT" w:eastAsiaTheme="minorHAnsi" w:hAnsi="TimesNewRomanPSMT" w:cs="TimesNewRomanPSMT"/>
          <w:lang w:eastAsia="en-US"/>
        </w:rPr>
        <w:t xml:space="preserve">rispetto alle </w:t>
      </w:r>
      <w:r w:rsidRPr="00A15240">
        <w:rPr>
          <w:rFonts w:ascii="TimesNewRomanPSMT" w:eastAsiaTheme="minorHAnsi" w:hAnsi="TimesNewRomanPSMT" w:cs="TimesNewRomanPSMT"/>
          <w:b/>
          <w:bCs/>
          <w:lang w:eastAsia="en-US"/>
        </w:rPr>
        <w:t>precedenti adesioni alle sperimentazioni quadriennali</w:t>
      </w:r>
      <w:r w:rsidRPr="001D51C1">
        <w:t xml:space="preserve"> </w:t>
      </w:r>
      <w:r>
        <w:t>(</w:t>
      </w:r>
      <w:r w:rsidRPr="001D51C1">
        <w:rPr>
          <w:rFonts w:ascii="TimesNewRomanPSMT" w:eastAsiaTheme="minorHAnsi" w:hAnsi="TimesNewRomanPSMT" w:cs="TimesNewRomanPSMT"/>
          <w:lang w:eastAsia="en-US"/>
        </w:rPr>
        <w:t>D.M. n. 344/2021) “su mille potenziali nuove classi quadriennali, ne sono state autorizzate complessivamente per tutti gli indirizzi 243, mentre rispetto alle 192 classi autorizzate (poi 175 effettive), ai sensi del D.M. n. 567/2017 e del D.M. n. 89/2018, è stato chiesto il rinnovo per 98 classi”</w:t>
      </w:r>
      <w:r>
        <w:rPr>
          <w:rFonts w:ascii="TimesNewRomanPSMT" w:eastAsiaTheme="minorHAnsi" w:hAnsi="TimesNewRomanPSMT" w:cs="TimesNewRomanPSMT"/>
          <w:lang w:eastAsia="en-US"/>
        </w:rPr>
        <w:t>;</w:t>
      </w:r>
    </w:p>
    <w:p w14:paraId="4C3BBFC8" w14:textId="365F87F3" w:rsidR="00710B1F" w:rsidRDefault="001D51C1" w:rsidP="001D51C1">
      <w:pPr>
        <w:pStyle w:val="Paragrafoelenco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“</w:t>
      </w:r>
      <w:r w:rsidRPr="001D51C1">
        <w:rPr>
          <w:rFonts w:ascii="TimesNewRomanPSMT" w:eastAsiaTheme="minorHAnsi" w:hAnsi="TimesNewRomanPSMT" w:cs="TimesNewRomanPSMT"/>
          <w:lang w:eastAsia="en-US"/>
        </w:rPr>
        <w:t xml:space="preserve">Considerare inoltre come soggetti della sperimentazione gli istituti tecnici e professionali in modo indistinto rende complessi alcuni passaggi che non sembrano parimenti adeguati nei diversi indirizzi, a partire dalla </w:t>
      </w:r>
      <w:r w:rsidRPr="00A15240">
        <w:rPr>
          <w:rFonts w:ascii="TimesNewRomanPSMT" w:eastAsiaTheme="minorHAnsi" w:hAnsi="TimesNewRomanPSMT" w:cs="TimesNewRomanPSMT"/>
          <w:b/>
          <w:bCs/>
          <w:lang w:eastAsia="en-US"/>
        </w:rPr>
        <w:t>previsione dell’apprendistato formativo e dei percorsi per le competenze trasversali e l’orientamento (PTCO) già dal secondo anno</w:t>
      </w:r>
      <w:r>
        <w:rPr>
          <w:rFonts w:ascii="TimesNewRomanPSMT" w:eastAsiaTheme="minorHAnsi" w:hAnsi="TimesNewRomanPSMT" w:cs="TimesNewRomanPSMT"/>
          <w:lang w:eastAsia="en-US"/>
        </w:rPr>
        <w:t>”;</w:t>
      </w:r>
    </w:p>
    <w:p w14:paraId="3B59737A" w14:textId="3D5A2CA6" w:rsidR="001D51C1" w:rsidRDefault="001D51C1" w:rsidP="001D51C1">
      <w:pPr>
        <w:pStyle w:val="Paragrafoelenco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“</w:t>
      </w:r>
      <w:r w:rsidRPr="001D51C1">
        <w:rPr>
          <w:rFonts w:ascii="TimesNewRomanPSMT" w:eastAsiaTheme="minorHAnsi" w:hAnsi="TimesNewRomanPSMT" w:cs="TimesNewRomanPSMT"/>
          <w:lang w:eastAsia="en-US"/>
        </w:rPr>
        <w:t xml:space="preserve">Quanto alla prevista anticipazione agli alunni del secondo anno, ancora in obbligo di istruzione, dei PTCO, il CSPI rileva con preoccupazione questa </w:t>
      </w:r>
      <w:r w:rsidRPr="00A15240">
        <w:rPr>
          <w:rFonts w:ascii="TimesNewRomanPSMT" w:eastAsiaTheme="minorHAnsi" w:hAnsi="TimesNewRomanPSMT" w:cs="TimesNewRomanPSMT"/>
          <w:b/>
          <w:bCs/>
          <w:lang w:eastAsia="en-US"/>
        </w:rPr>
        <w:t>tendenza costante verso l’anticipazione di esperienze lavorative che</w:t>
      </w:r>
      <w:r w:rsidR="00416AC8" w:rsidRPr="00A15240">
        <w:rPr>
          <w:rFonts w:ascii="TimesNewRomanPSMT" w:eastAsiaTheme="minorHAnsi" w:hAnsi="TimesNewRomanPSMT" w:cs="TimesNewRomanPSMT"/>
          <w:b/>
          <w:bCs/>
          <w:lang w:eastAsia="en-US"/>
        </w:rPr>
        <w:t xml:space="preserve"> (…) possono risultare insignificanti e perfino pericolose</w:t>
      </w:r>
      <w:r w:rsidR="00416AC8" w:rsidRPr="00416AC8">
        <w:rPr>
          <w:rFonts w:ascii="TimesNewRomanPSMT" w:eastAsiaTheme="minorHAnsi" w:hAnsi="TimesNewRomanPSMT" w:cs="TimesNewRomanPSMT"/>
          <w:lang w:eastAsia="en-US"/>
        </w:rPr>
        <w:t xml:space="preserve"> se destinate ad alunni che non siano ancora pronti ad assumere gli atteggiamenti adeguati in contesti reali non scolastici</w:t>
      </w:r>
      <w:r w:rsidR="00416AC8">
        <w:rPr>
          <w:rFonts w:ascii="TimesNewRomanPSMT" w:eastAsiaTheme="minorHAnsi" w:hAnsi="TimesNewRomanPSMT" w:cs="TimesNewRomanPSMT"/>
          <w:lang w:eastAsia="en-US"/>
        </w:rPr>
        <w:t>”;</w:t>
      </w:r>
    </w:p>
    <w:p w14:paraId="19553ED7" w14:textId="74BAF1E5" w:rsidR="00416AC8" w:rsidRDefault="00416AC8" w:rsidP="001D51C1">
      <w:pPr>
        <w:pStyle w:val="Paragrafoelenco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“</w:t>
      </w:r>
      <w:r w:rsidRPr="00416AC8">
        <w:rPr>
          <w:rFonts w:ascii="TimesNewRomanPSMT" w:eastAsiaTheme="minorHAnsi" w:hAnsi="TimesNewRomanPSMT" w:cs="TimesNewRomanPSMT"/>
          <w:lang w:eastAsia="en-US"/>
        </w:rPr>
        <w:t xml:space="preserve">gli </w:t>
      </w:r>
      <w:r w:rsidRPr="00A15240">
        <w:rPr>
          <w:rFonts w:ascii="TimesNewRomanPSMT" w:eastAsiaTheme="minorHAnsi" w:hAnsi="TimesNewRomanPSMT" w:cs="TimesNewRomanPSMT"/>
          <w:b/>
          <w:bCs/>
          <w:lang w:eastAsia="en-US"/>
        </w:rPr>
        <w:t>istituti professionali</w:t>
      </w:r>
      <w:r w:rsidRPr="00416AC8">
        <w:rPr>
          <w:rFonts w:ascii="TimesNewRomanPSMT" w:eastAsiaTheme="minorHAnsi" w:hAnsi="TimesNewRomanPSMT" w:cs="TimesNewRomanPSMT"/>
          <w:lang w:eastAsia="en-US"/>
        </w:rPr>
        <w:t>, seppure si trovino già al sesto anno di attuazione della riforma di cui al decreto legislativo n. 61/2017, necessitano ancora di misure di implementazione e di accompagnamento per l’attuazione del nuovo modello, per cui risulta complesso coinvolgerli nella definizione di percorsi quadriennali all’interno della filiera</w:t>
      </w:r>
      <w:r>
        <w:rPr>
          <w:rFonts w:ascii="TimesNewRomanPSMT" w:eastAsiaTheme="minorHAnsi" w:hAnsi="TimesNewRomanPSMT" w:cs="TimesNewRomanPSMT"/>
          <w:lang w:eastAsia="en-US"/>
        </w:rPr>
        <w:t>.</w:t>
      </w:r>
      <w:r w:rsidRPr="00416AC8">
        <w:t xml:space="preserve"> </w:t>
      </w:r>
      <w:r w:rsidRPr="00416AC8">
        <w:rPr>
          <w:rFonts w:ascii="TimesNewRomanPSMT" w:eastAsiaTheme="minorHAnsi" w:hAnsi="TimesNewRomanPSMT" w:cs="TimesNewRomanPSMT"/>
          <w:lang w:eastAsia="en-US"/>
        </w:rPr>
        <w:t xml:space="preserve">Mentre negli </w:t>
      </w:r>
      <w:r w:rsidRPr="00A15240">
        <w:rPr>
          <w:rFonts w:ascii="TimesNewRomanPSMT" w:eastAsiaTheme="minorHAnsi" w:hAnsi="TimesNewRomanPSMT" w:cs="TimesNewRomanPSMT"/>
          <w:b/>
          <w:bCs/>
          <w:lang w:eastAsia="en-US"/>
        </w:rPr>
        <w:t>istituti tecnici</w:t>
      </w:r>
      <w:r w:rsidRPr="00416AC8">
        <w:rPr>
          <w:rFonts w:ascii="TimesNewRomanPSMT" w:eastAsiaTheme="minorHAnsi" w:hAnsi="TimesNewRomanPSMT" w:cs="TimesNewRomanPSMT"/>
          <w:lang w:eastAsia="en-US"/>
        </w:rPr>
        <w:t>, nell’a.s. 2024/25, si potrebbe verificare la contestuale presenza di classi che seguono l’ordinamento di cui al d.P.R. n. 88/2010, classi quadriennali autorizzate ai sensi del D.M. n. 344/2021 e classi prime quadriennali di cui al piano sperimentale oggetto del presente parere, con cui si anticipa il disegno di legge n. 924</w:t>
      </w:r>
      <w:r>
        <w:rPr>
          <w:rFonts w:ascii="TimesNewRomanPSMT" w:eastAsiaTheme="minorHAnsi" w:hAnsi="TimesNewRomanPSMT" w:cs="TimesNewRomanPSMT"/>
          <w:lang w:eastAsia="en-US"/>
        </w:rPr>
        <w:t xml:space="preserve">. </w:t>
      </w:r>
      <w:r w:rsidRPr="00416AC8">
        <w:rPr>
          <w:rFonts w:ascii="TimesNewRomanPSMT" w:eastAsiaTheme="minorHAnsi" w:hAnsi="TimesNewRomanPSMT" w:cs="TimesNewRomanPSMT"/>
          <w:lang w:eastAsia="en-US"/>
        </w:rPr>
        <w:t xml:space="preserve">A questo si aggiunga che </w:t>
      </w:r>
      <w:r w:rsidRPr="00A15240">
        <w:rPr>
          <w:rFonts w:ascii="TimesNewRomanPSMT" w:eastAsiaTheme="minorHAnsi" w:hAnsi="TimesNewRomanPSMT" w:cs="TimesNewRomanPSMT"/>
          <w:b/>
          <w:bCs/>
          <w:lang w:eastAsia="en-US"/>
        </w:rPr>
        <w:t>la riforma degli ITS Academy è ancora in avvio</w:t>
      </w:r>
      <w:r w:rsidRPr="00416AC8">
        <w:rPr>
          <w:rFonts w:ascii="TimesNewRomanPSMT" w:eastAsiaTheme="minorHAnsi" w:hAnsi="TimesNewRomanPSMT" w:cs="TimesNewRomanPSMT"/>
          <w:lang w:eastAsia="en-US"/>
        </w:rPr>
        <w:t>, tanto che alcuni decreti di attuazione devono essere emanati o sono in una fase transitoria</w:t>
      </w:r>
      <w:r>
        <w:rPr>
          <w:rFonts w:ascii="TimesNewRomanPSMT" w:eastAsiaTheme="minorHAnsi" w:hAnsi="TimesNewRomanPSMT" w:cs="TimesNewRomanPSMT"/>
          <w:lang w:eastAsia="en-US"/>
        </w:rPr>
        <w:t>”;</w:t>
      </w:r>
    </w:p>
    <w:p w14:paraId="77A19651" w14:textId="745209DD" w:rsidR="00416AC8" w:rsidRDefault="00416AC8" w:rsidP="001D51C1">
      <w:pPr>
        <w:pStyle w:val="Paragrafoelenco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lastRenderedPageBreak/>
        <w:t>“</w:t>
      </w:r>
      <w:r w:rsidRPr="00416AC8">
        <w:rPr>
          <w:rFonts w:ascii="TimesNewRomanPSMT" w:eastAsiaTheme="minorHAnsi" w:hAnsi="TimesNewRomanPSMT" w:cs="TimesNewRomanPSMT"/>
          <w:lang w:eastAsia="en-US"/>
        </w:rPr>
        <w:t xml:space="preserve">Sarà necessario, altresì, </w:t>
      </w:r>
      <w:r w:rsidRPr="00A15240">
        <w:rPr>
          <w:rFonts w:ascii="TimesNewRomanPSMT" w:eastAsiaTheme="minorHAnsi" w:hAnsi="TimesNewRomanPSMT" w:cs="TimesNewRomanPSMT"/>
          <w:b/>
          <w:bCs/>
          <w:lang w:eastAsia="en-US"/>
        </w:rPr>
        <w:t>nella fase di definizione degli accordi di partenariato</w:t>
      </w:r>
      <w:r w:rsidRPr="00416AC8">
        <w:rPr>
          <w:rFonts w:ascii="TimesNewRomanPSMT" w:eastAsiaTheme="minorHAnsi" w:hAnsi="TimesNewRomanPSMT" w:cs="TimesNewRomanPSMT"/>
          <w:lang w:eastAsia="en-US"/>
        </w:rPr>
        <w:t xml:space="preserve">, indicare modalità tali da rispettare le competenze dei diversi soggetti aderenti alla rete, </w:t>
      </w:r>
      <w:r w:rsidRPr="00A15240">
        <w:rPr>
          <w:rFonts w:ascii="TimesNewRomanPSMT" w:eastAsiaTheme="minorHAnsi" w:hAnsi="TimesNewRomanPSMT" w:cs="TimesNewRomanPSMT"/>
          <w:b/>
          <w:bCs/>
          <w:lang w:eastAsia="en-US"/>
        </w:rPr>
        <w:t>evitando confusione di ruoli riguardo alla progettazione dell’offerta formativa di cui la responsabilità resta in capo alla scuola</w:t>
      </w:r>
      <w:r>
        <w:rPr>
          <w:rFonts w:ascii="TimesNewRomanPSMT" w:eastAsiaTheme="minorHAnsi" w:hAnsi="TimesNewRomanPSMT" w:cs="TimesNewRomanPSMT"/>
          <w:lang w:eastAsia="en-US"/>
        </w:rPr>
        <w:t>”;</w:t>
      </w:r>
    </w:p>
    <w:p w14:paraId="3123511F" w14:textId="0CF78434" w:rsidR="00EC5579" w:rsidRDefault="00EC5579" w:rsidP="001D51C1">
      <w:pPr>
        <w:pStyle w:val="Paragrafoelenco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“(…) </w:t>
      </w:r>
      <w:r w:rsidRPr="00EC5579">
        <w:rPr>
          <w:rFonts w:ascii="TimesNewRomanPSMT" w:eastAsiaTheme="minorHAnsi" w:hAnsi="TimesNewRomanPSMT" w:cs="TimesNewRomanPSMT"/>
          <w:lang w:eastAsia="en-US"/>
        </w:rPr>
        <w:t xml:space="preserve">si aggiunge un’ulteriore preoccupazione, ossia che l’intervento sulla struttura e sulla durata dei percorsi di istruzione tecnica e professionale comporti una </w:t>
      </w:r>
      <w:r w:rsidRPr="00A15240">
        <w:rPr>
          <w:rFonts w:ascii="TimesNewRomanPSMT" w:eastAsiaTheme="minorHAnsi" w:hAnsi="TimesNewRomanPSMT" w:cs="TimesNewRomanPSMT"/>
          <w:b/>
          <w:bCs/>
          <w:lang w:eastAsia="en-US"/>
        </w:rPr>
        <w:t>compressione dei contenuti dei curricoli</w:t>
      </w:r>
      <w:r w:rsidRPr="00EC5579">
        <w:rPr>
          <w:rFonts w:ascii="TimesNewRomanPSMT" w:eastAsiaTheme="minorHAnsi" w:hAnsi="TimesNewRomanPSMT" w:cs="TimesNewRomanPSMT"/>
          <w:lang w:eastAsia="en-US"/>
        </w:rPr>
        <w:t xml:space="preserve"> e una loro rimodulazione che, oltretutto, nei fatti potrebbe </w:t>
      </w:r>
      <w:r w:rsidRPr="00A15240">
        <w:rPr>
          <w:rFonts w:ascii="TimesNewRomanPSMT" w:eastAsiaTheme="minorHAnsi" w:hAnsi="TimesNewRomanPSMT" w:cs="TimesNewRomanPSMT"/>
          <w:b/>
          <w:bCs/>
          <w:lang w:eastAsia="en-US"/>
        </w:rPr>
        <w:t>impoverire l’offerta formativa</w:t>
      </w:r>
      <w:r>
        <w:rPr>
          <w:rFonts w:ascii="TimesNewRomanPSMT" w:eastAsiaTheme="minorHAnsi" w:hAnsi="TimesNewRomanPSMT" w:cs="TimesNewRomanPSMT"/>
          <w:lang w:eastAsia="en-US"/>
        </w:rPr>
        <w:t xml:space="preserve"> (…)”;</w:t>
      </w:r>
    </w:p>
    <w:p w14:paraId="3FCAFA5F" w14:textId="2E0BC61B" w:rsidR="00EC5579" w:rsidRDefault="00EC5579" w:rsidP="001D51C1">
      <w:pPr>
        <w:pStyle w:val="Paragrafoelenco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“</w:t>
      </w:r>
      <w:r w:rsidRPr="00EC5579">
        <w:rPr>
          <w:rFonts w:ascii="TimesNewRomanPSMT" w:eastAsiaTheme="minorHAnsi" w:hAnsi="TimesNewRomanPSMT" w:cs="TimesNewRomanPSMT"/>
          <w:lang w:eastAsia="en-US"/>
        </w:rPr>
        <w:t>Appare impensabile avviare un piano sperimentale già dall’anno scolastico 2024/25</w:t>
      </w:r>
      <w:r>
        <w:rPr>
          <w:rFonts w:ascii="TimesNewRomanPSMT" w:eastAsiaTheme="minorHAnsi" w:hAnsi="TimesNewRomanPSMT" w:cs="TimesNewRomanPSMT"/>
          <w:lang w:eastAsia="en-US"/>
        </w:rPr>
        <w:t xml:space="preserve"> (…)”</w:t>
      </w:r>
      <w:r w:rsidR="00A15240">
        <w:rPr>
          <w:rFonts w:ascii="TimesNewRomanPSMT" w:eastAsiaTheme="minorHAnsi" w:hAnsi="TimesNewRomanPSMT" w:cs="TimesNewRomanPSMT"/>
          <w:lang w:eastAsia="en-US"/>
        </w:rPr>
        <w:t>;</w:t>
      </w:r>
    </w:p>
    <w:p w14:paraId="3A0D476D" w14:textId="68F3DE15" w:rsidR="00B045C9" w:rsidRPr="00710B1F" w:rsidRDefault="00710B1F" w:rsidP="00BD30A9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="TimesNewRomanPSMT" w:eastAsiaTheme="minorHAnsi" w:hAnsi="TimesNewRomanPSMT" w:cs="TimesNewRomanPSMT"/>
          <w:b/>
          <w:bCs/>
          <w:lang w:eastAsia="en-US"/>
        </w:rPr>
      </w:pPr>
      <w:r w:rsidRPr="00710B1F">
        <w:rPr>
          <w:rFonts w:ascii="TimesNewRomanPSMT" w:eastAsiaTheme="minorHAnsi" w:hAnsi="TimesNewRomanPSMT" w:cs="TimesNewRomanPSMT"/>
          <w:lang w:eastAsia="en-US"/>
        </w:rPr>
        <w:t>p</w:t>
      </w:r>
      <w:r w:rsidR="00BD30A9" w:rsidRPr="00710B1F">
        <w:rPr>
          <w:rFonts w:ascii="TimesNewRomanPSMT" w:eastAsiaTheme="minorHAnsi" w:hAnsi="TimesNewRomanPSMT" w:cs="TimesNewRomanPSMT"/>
          <w:lang w:eastAsia="en-US"/>
        </w:rPr>
        <w:t>er tutti i motivi sopra riportati</w:t>
      </w:r>
      <w:r w:rsidR="00B045C9" w:rsidRPr="00710B1F">
        <w:rPr>
          <w:rFonts w:ascii="TimesNewRomanPSMT" w:eastAsiaTheme="minorHAnsi" w:hAnsi="TimesNewRomanPSMT" w:cs="TimesNewRomanPSMT"/>
          <w:lang w:eastAsia="en-US"/>
        </w:rPr>
        <w:t xml:space="preserve">, </w:t>
      </w:r>
      <w:r w:rsidRPr="00710B1F">
        <w:rPr>
          <w:rFonts w:ascii="TimesNewRomanPSMT" w:eastAsiaTheme="minorHAnsi" w:hAnsi="TimesNewRomanPSMT" w:cs="TimesNewRomanPSMT"/>
          <w:b/>
          <w:bCs/>
          <w:lang w:eastAsia="en-US"/>
        </w:rPr>
        <w:t>il</w:t>
      </w:r>
      <w:r w:rsidR="00BD30A9" w:rsidRPr="00710B1F">
        <w:rPr>
          <w:rFonts w:ascii="TimesNewRomanPSMT" w:eastAsiaTheme="minorHAnsi" w:hAnsi="TimesNewRomanPSMT" w:cs="TimesNewRomanPSMT"/>
          <w:b/>
          <w:bCs/>
          <w:lang w:eastAsia="en-US"/>
        </w:rPr>
        <w:t xml:space="preserve"> </w:t>
      </w:r>
      <w:r w:rsidRPr="00710B1F">
        <w:rPr>
          <w:rFonts w:ascii="TimesNewRomanPSMT" w:eastAsiaTheme="minorHAnsi" w:hAnsi="TimesNewRomanPSMT" w:cs="TimesNewRomanPSMT"/>
          <w:b/>
          <w:bCs/>
          <w:lang w:eastAsia="en-US"/>
        </w:rPr>
        <w:t>C</w:t>
      </w:r>
      <w:r w:rsidR="00BD30A9" w:rsidRPr="00710B1F">
        <w:rPr>
          <w:rFonts w:ascii="TimesNewRomanPSMT" w:eastAsiaTheme="minorHAnsi" w:hAnsi="TimesNewRomanPSMT" w:cs="TimesNewRomanPSMT"/>
          <w:b/>
          <w:bCs/>
          <w:lang w:eastAsia="en-US"/>
        </w:rPr>
        <w:t xml:space="preserve">ollegio dei docenti </w:t>
      </w:r>
      <w:r w:rsidRPr="00710B1F">
        <w:rPr>
          <w:b/>
          <w:bCs/>
        </w:rPr>
        <w:t>dell’Istituto ………………</w:t>
      </w:r>
    </w:p>
    <w:p w14:paraId="24868C7E" w14:textId="0E5FFB6E" w:rsidR="00B045C9" w:rsidRDefault="00710B1F" w:rsidP="00B045C9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="TimesNewRomanPSMT" w:eastAsiaTheme="minorHAnsi" w:hAnsi="TimesNewRomanPSMT" w:cs="TimesNewRomanPSMT"/>
          <w:b/>
          <w:bCs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lang w:eastAsia="en-US"/>
        </w:rPr>
        <w:t>d</w:t>
      </w:r>
      <w:r w:rsidR="00BD30A9" w:rsidRPr="00BD30A9">
        <w:rPr>
          <w:rFonts w:ascii="TimesNewRomanPSMT" w:eastAsiaTheme="minorHAnsi" w:hAnsi="TimesNewRomanPSMT" w:cs="TimesNewRomanPSMT"/>
          <w:b/>
          <w:bCs/>
          <w:lang w:eastAsia="en-US"/>
        </w:rPr>
        <w:t>elibera</w:t>
      </w:r>
    </w:p>
    <w:p w14:paraId="4ECEC979" w14:textId="2A79FA5D" w:rsidR="00BD30A9" w:rsidRPr="00BD30A9" w:rsidRDefault="00BD30A9" w:rsidP="00BD30A9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="TimesNewRomanPSMT" w:eastAsiaTheme="minorHAnsi" w:hAnsi="TimesNewRomanPSMT" w:cs="TimesNewRomanPSMT"/>
          <w:b/>
          <w:bCs/>
          <w:lang w:eastAsia="en-US"/>
        </w:rPr>
      </w:pPr>
      <w:r w:rsidRPr="00BD30A9">
        <w:rPr>
          <w:rFonts w:ascii="TimesNewRomanPSMT" w:eastAsiaTheme="minorHAnsi" w:hAnsi="TimesNewRomanPSMT" w:cs="TimesNewRomanPSMT"/>
          <w:b/>
          <w:bCs/>
          <w:lang w:eastAsia="en-US"/>
        </w:rPr>
        <w:t xml:space="preserve"> di non aderire alla sperimentazione della filiera prevista per l’Anno Scolastico 2024/25.</w:t>
      </w:r>
    </w:p>
    <w:p w14:paraId="63AE5AFB" w14:textId="7B259940" w:rsidR="002034EB" w:rsidRPr="003D0605" w:rsidRDefault="00BD30A9" w:rsidP="003D0605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rFonts w:ascii="TimesNewRomanPSMT" w:eastAsiaTheme="minorHAnsi" w:hAnsi="TimesNewRomanPSMT" w:cs="TimesNewRomanPSMT"/>
          <w:b/>
          <w:bCs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lang w:eastAsia="en-US"/>
        </w:rPr>
        <w:t>La presente delibera è adottata all’unanimità/maggioranza</w:t>
      </w:r>
      <w:r w:rsidR="000C5837">
        <w:rPr>
          <w:rFonts w:ascii="TimesNewRomanPSMT" w:eastAsiaTheme="minorHAnsi" w:hAnsi="TimesNewRomanPSMT" w:cs="TimesNewRomanPSMT"/>
          <w:b/>
          <w:bCs/>
          <w:lang w:eastAsia="en-US"/>
        </w:rPr>
        <w:t>.</w:t>
      </w:r>
    </w:p>
    <w:sectPr w:rsidR="002034EB" w:rsidRPr="003D06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8EA9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6FACF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40F45"/>
    <w:multiLevelType w:val="hybridMultilevel"/>
    <w:tmpl w:val="16145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9298A"/>
    <w:multiLevelType w:val="hybridMultilevel"/>
    <w:tmpl w:val="B4B88F8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25DC2"/>
    <w:multiLevelType w:val="multilevel"/>
    <w:tmpl w:val="38E6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02E5A"/>
    <w:multiLevelType w:val="hybridMultilevel"/>
    <w:tmpl w:val="E31421F0"/>
    <w:lvl w:ilvl="0" w:tplc="04100011">
      <w:start w:val="1"/>
      <w:numFmt w:val="decimal"/>
      <w:lvlText w:val="%1)"/>
      <w:lvlJc w:val="left"/>
      <w:pPr>
        <w:ind w:left="696" w:hanging="360"/>
      </w:pPr>
    </w:lvl>
    <w:lvl w:ilvl="1" w:tplc="04100019" w:tentative="1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40E087D"/>
    <w:multiLevelType w:val="hybridMultilevel"/>
    <w:tmpl w:val="B57E5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0412A"/>
    <w:multiLevelType w:val="hybridMultilevel"/>
    <w:tmpl w:val="2354A498"/>
    <w:lvl w:ilvl="0" w:tplc="4A1C8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D1708"/>
    <w:multiLevelType w:val="hybridMultilevel"/>
    <w:tmpl w:val="DDD2449A"/>
    <w:lvl w:ilvl="0" w:tplc="DFD20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D5102"/>
    <w:multiLevelType w:val="hybridMultilevel"/>
    <w:tmpl w:val="248092B0"/>
    <w:lvl w:ilvl="0" w:tplc="37424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DF8E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B1261C"/>
    <w:multiLevelType w:val="hybridMultilevel"/>
    <w:tmpl w:val="9A22B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502FD"/>
    <w:multiLevelType w:val="hybridMultilevel"/>
    <w:tmpl w:val="E31421F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DC1F75"/>
    <w:multiLevelType w:val="hybridMultilevel"/>
    <w:tmpl w:val="AAE0D734"/>
    <w:lvl w:ilvl="0" w:tplc="80D4E98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261FA"/>
    <w:multiLevelType w:val="hybridMultilevel"/>
    <w:tmpl w:val="150015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A7FA0"/>
    <w:multiLevelType w:val="multilevel"/>
    <w:tmpl w:val="ECB2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057F19"/>
    <w:multiLevelType w:val="hybridMultilevel"/>
    <w:tmpl w:val="E31421F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4E615D"/>
    <w:multiLevelType w:val="hybridMultilevel"/>
    <w:tmpl w:val="E31421F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D718D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4163AC5"/>
    <w:multiLevelType w:val="hybridMultilevel"/>
    <w:tmpl w:val="8F82D0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F62E4"/>
    <w:multiLevelType w:val="hybridMultilevel"/>
    <w:tmpl w:val="25D6E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346603">
    <w:abstractNumId w:val="4"/>
  </w:num>
  <w:num w:numId="2" w16cid:durableId="1178665272">
    <w:abstractNumId w:val="8"/>
  </w:num>
  <w:num w:numId="3" w16cid:durableId="1705862541">
    <w:abstractNumId w:val="7"/>
  </w:num>
  <w:num w:numId="4" w16cid:durableId="540938236">
    <w:abstractNumId w:val="15"/>
  </w:num>
  <w:num w:numId="5" w16cid:durableId="2053380905">
    <w:abstractNumId w:val="9"/>
  </w:num>
  <w:num w:numId="6" w16cid:durableId="1496258163">
    <w:abstractNumId w:val="19"/>
  </w:num>
  <w:num w:numId="7" w16cid:durableId="706640343">
    <w:abstractNumId w:val="3"/>
  </w:num>
  <w:num w:numId="8" w16cid:durableId="32006196">
    <w:abstractNumId w:val="14"/>
  </w:num>
  <w:num w:numId="9" w16cid:durableId="731659781">
    <w:abstractNumId w:val="0"/>
  </w:num>
  <w:num w:numId="10" w16cid:durableId="816916454">
    <w:abstractNumId w:val="11"/>
  </w:num>
  <w:num w:numId="11" w16cid:durableId="843980787">
    <w:abstractNumId w:val="10"/>
  </w:num>
  <w:num w:numId="12" w16cid:durableId="970089812">
    <w:abstractNumId w:val="5"/>
  </w:num>
  <w:num w:numId="13" w16cid:durableId="951744613">
    <w:abstractNumId w:val="18"/>
  </w:num>
  <w:num w:numId="14" w16cid:durableId="617953698">
    <w:abstractNumId w:val="1"/>
  </w:num>
  <w:num w:numId="15" w16cid:durableId="1269584339">
    <w:abstractNumId w:val="12"/>
  </w:num>
  <w:num w:numId="16" w16cid:durableId="154078459">
    <w:abstractNumId w:val="17"/>
  </w:num>
  <w:num w:numId="17" w16cid:durableId="674264451">
    <w:abstractNumId w:val="16"/>
  </w:num>
  <w:num w:numId="18" w16cid:durableId="509830118">
    <w:abstractNumId w:val="13"/>
  </w:num>
  <w:num w:numId="19" w16cid:durableId="490020752">
    <w:abstractNumId w:val="2"/>
  </w:num>
  <w:num w:numId="20" w16cid:durableId="1124301508">
    <w:abstractNumId w:val="20"/>
  </w:num>
  <w:num w:numId="21" w16cid:durableId="780228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85"/>
    <w:rsid w:val="000056D5"/>
    <w:rsid w:val="00013B74"/>
    <w:rsid w:val="000170CC"/>
    <w:rsid w:val="000256BE"/>
    <w:rsid w:val="00032C7B"/>
    <w:rsid w:val="000427C0"/>
    <w:rsid w:val="0008641D"/>
    <w:rsid w:val="00087B97"/>
    <w:rsid w:val="000C5837"/>
    <w:rsid w:val="000D6440"/>
    <w:rsid w:val="000D7F68"/>
    <w:rsid w:val="000E446E"/>
    <w:rsid w:val="001011E0"/>
    <w:rsid w:val="00103FB4"/>
    <w:rsid w:val="00111F67"/>
    <w:rsid w:val="00164C69"/>
    <w:rsid w:val="0019714D"/>
    <w:rsid w:val="001C734A"/>
    <w:rsid w:val="001D51C1"/>
    <w:rsid w:val="002034EB"/>
    <w:rsid w:val="00217665"/>
    <w:rsid w:val="00261A46"/>
    <w:rsid w:val="002713C9"/>
    <w:rsid w:val="002731FC"/>
    <w:rsid w:val="002816C6"/>
    <w:rsid w:val="002D41A5"/>
    <w:rsid w:val="00300C1A"/>
    <w:rsid w:val="00317FE1"/>
    <w:rsid w:val="003202D8"/>
    <w:rsid w:val="003240F4"/>
    <w:rsid w:val="003270CD"/>
    <w:rsid w:val="003768DA"/>
    <w:rsid w:val="00382EB7"/>
    <w:rsid w:val="00390BF9"/>
    <w:rsid w:val="003D0605"/>
    <w:rsid w:val="003D3D26"/>
    <w:rsid w:val="003F5054"/>
    <w:rsid w:val="004147A9"/>
    <w:rsid w:val="00416AC8"/>
    <w:rsid w:val="00422165"/>
    <w:rsid w:val="00435AC3"/>
    <w:rsid w:val="004529F1"/>
    <w:rsid w:val="00453F21"/>
    <w:rsid w:val="004741A2"/>
    <w:rsid w:val="004747BB"/>
    <w:rsid w:val="0048080E"/>
    <w:rsid w:val="004875F8"/>
    <w:rsid w:val="00494793"/>
    <w:rsid w:val="004951A7"/>
    <w:rsid w:val="004E4BBD"/>
    <w:rsid w:val="004E4C6F"/>
    <w:rsid w:val="004F6B89"/>
    <w:rsid w:val="00527FC7"/>
    <w:rsid w:val="005641AB"/>
    <w:rsid w:val="005644D1"/>
    <w:rsid w:val="005852FD"/>
    <w:rsid w:val="005B39B8"/>
    <w:rsid w:val="005D433E"/>
    <w:rsid w:val="005D62F3"/>
    <w:rsid w:val="005E322D"/>
    <w:rsid w:val="005F067A"/>
    <w:rsid w:val="005F51C8"/>
    <w:rsid w:val="006213E9"/>
    <w:rsid w:val="00624088"/>
    <w:rsid w:val="00666ECB"/>
    <w:rsid w:val="00670703"/>
    <w:rsid w:val="00672DBE"/>
    <w:rsid w:val="006970D6"/>
    <w:rsid w:val="006A0EA1"/>
    <w:rsid w:val="006C25EB"/>
    <w:rsid w:val="006D567D"/>
    <w:rsid w:val="006D7D31"/>
    <w:rsid w:val="00710B1F"/>
    <w:rsid w:val="00751211"/>
    <w:rsid w:val="00752884"/>
    <w:rsid w:val="0077423C"/>
    <w:rsid w:val="007D6369"/>
    <w:rsid w:val="007D64F4"/>
    <w:rsid w:val="00804CA2"/>
    <w:rsid w:val="0086709F"/>
    <w:rsid w:val="008E3EC7"/>
    <w:rsid w:val="008F351A"/>
    <w:rsid w:val="00902CF4"/>
    <w:rsid w:val="00904901"/>
    <w:rsid w:val="009279F3"/>
    <w:rsid w:val="00944780"/>
    <w:rsid w:val="009611D1"/>
    <w:rsid w:val="00975968"/>
    <w:rsid w:val="0099633C"/>
    <w:rsid w:val="009A4B4B"/>
    <w:rsid w:val="009C167C"/>
    <w:rsid w:val="009F44F9"/>
    <w:rsid w:val="009F7E34"/>
    <w:rsid w:val="00A10FF0"/>
    <w:rsid w:val="00A15240"/>
    <w:rsid w:val="00A535C8"/>
    <w:rsid w:val="00AB085E"/>
    <w:rsid w:val="00AC7627"/>
    <w:rsid w:val="00AC77C7"/>
    <w:rsid w:val="00AE739A"/>
    <w:rsid w:val="00B006E2"/>
    <w:rsid w:val="00B00D56"/>
    <w:rsid w:val="00B045C9"/>
    <w:rsid w:val="00B1147A"/>
    <w:rsid w:val="00B22E3D"/>
    <w:rsid w:val="00B3108C"/>
    <w:rsid w:val="00B35003"/>
    <w:rsid w:val="00B54CFE"/>
    <w:rsid w:val="00BC0985"/>
    <w:rsid w:val="00BC7946"/>
    <w:rsid w:val="00BD30A9"/>
    <w:rsid w:val="00C012D0"/>
    <w:rsid w:val="00C03B4B"/>
    <w:rsid w:val="00C17139"/>
    <w:rsid w:val="00C340B7"/>
    <w:rsid w:val="00C932B5"/>
    <w:rsid w:val="00C97128"/>
    <w:rsid w:val="00CA1222"/>
    <w:rsid w:val="00CB52DB"/>
    <w:rsid w:val="00CB7F28"/>
    <w:rsid w:val="00CD0AC8"/>
    <w:rsid w:val="00CD642B"/>
    <w:rsid w:val="00CF7EDE"/>
    <w:rsid w:val="00D56957"/>
    <w:rsid w:val="00D6423D"/>
    <w:rsid w:val="00DB0746"/>
    <w:rsid w:val="00DC49A3"/>
    <w:rsid w:val="00DD13B1"/>
    <w:rsid w:val="00DD67C7"/>
    <w:rsid w:val="00DE09E5"/>
    <w:rsid w:val="00DE5BF5"/>
    <w:rsid w:val="00DE6B41"/>
    <w:rsid w:val="00DF4BD7"/>
    <w:rsid w:val="00DF768C"/>
    <w:rsid w:val="00E63E10"/>
    <w:rsid w:val="00E71B00"/>
    <w:rsid w:val="00E91988"/>
    <w:rsid w:val="00EA092C"/>
    <w:rsid w:val="00EA79B4"/>
    <w:rsid w:val="00EC0F1E"/>
    <w:rsid w:val="00EC5579"/>
    <w:rsid w:val="00ED7437"/>
    <w:rsid w:val="00EE0EC7"/>
    <w:rsid w:val="00EF4688"/>
    <w:rsid w:val="00F02E45"/>
    <w:rsid w:val="00F061DE"/>
    <w:rsid w:val="00F473F0"/>
    <w:rsid w:val="00F51406"/>
    <w:rsid w:val="00FA0BF3"/>
    <w:rsid w:val="00FB10F4"/>
    <w:rsid w:val="00FC7B20"/>
    <w:rsid w:val="00FD79D0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87F1"/>
  <w15:chartTrackingRefBased/>
  <w15:docId w15:val="{A036515C-DA28-45C5-87DE-B2C34EF6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69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2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2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731F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69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customStyle="1" w:styleId="Default">
    <w:name w:val="Default"/>
    <w:rsid w:val="00B00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4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14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23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1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90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95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21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26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87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97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07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2472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506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22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159198">
                                              <w:marLeft w:val="0"/>
                                              <w:marRight w:val="9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99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99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17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817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292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8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CA366-F220-4B81-A985-27C9C4AF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claudio.menga@outlook.it</dc:creator>
  <cp:keywords/>
  <dc:description/>
  <cp:lastModifiedBy>FLC Cgil Imperia</cp:lastModifiedBy>
  <cp:revision>2</cp:revision>
  <cp:lastPrinted>2022-06-21T06:25:00Z</cp:lastPrinted>
  <dcterms:created xsi:type="dcterms:W3CDTF">2023-12-16T10:15:00Z</dcterms:created>
  <dcterms:modified xsi:type="dcterms:W3CDTF">2023-12-16T10:15:00Z</dcterms:modified>
</cp:coreProperties>
</file>