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EA18" w14:textId="77777777" w:rsidR="008E5C1F" w:rsidRPr="008E5C1F" w:rsidRDefault="008E5C1F" w:rsidP="008E5C1F">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8E5C1F">
        <w:rPr>
          <w:rFonts w:ascii="Tahoma" w:eastAsia="Times New Roman" w:hAnsi="Tahoma" w:cs="Tahoma"/>
          <w:color w:val="DC3B33"/>
          <w:kern w:val="36"/>
          <w:sz w:val="45"/>
          <w:szCs w:val="45"/>
          <w:lang w:eastAsia="it-IT"/>
          <w14:ligatures w14:val="none"/>
        </w:rPr>
        <w:t>Educazione alle relazioni: la FLC boccia il progetto Valditara</w:t>
      </w:r>
    </w:p>
    <w:p w14:paraId="24AA772F" w14:textId="77777777" w:rsidR="008E5C1F" w:rsidRPr="008E5C1F" w:rsidRDefault="008E5C1F" w:rsidP="008E5C1F">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E5C1F">
        <w:rPr>
          <w:rFonts w:ascii="Arial" w:eastAsia="Times New Roman" w:hAnsi="Arial" w:cs="Arial"/>
          <w:color w:val="535353"/>
          <w:kern w:val="0"/>
          <w:sz w:val="27"/>
          <w:szCs w:val="27"/>
          <w:lang w:eastAsia="it-IT"/>
          <w14:ligatures w14:val="none"/>
        </w:rPr>
        <w:t>Il progetto illustrato dal Ministro colloca l’educazione di genere in caselle orarie extracurricolari, affronta la questione partendo dalle conseguenze, con un affondo sugli aspetti sanzionatori. La FLC CGIL rivendica il ruolo formativo della scuola e la necessità di strumenti per agire la propria autonomia progettuale.</w:t>
      </w:r>
    </w:p>
    <w:p w14:paraId="3AAAFF18" w14:textId="77777777" w:rsidR="008E5C1F" w:rsidRPr="008E5C1F" w:rsidRDefault="008E5C1F" w:rsidP="008E5C1F">
      <w:pPr>
        <w:shd w:val="clear" w:color="auto" w:fill="FFFFFF"/>
        <w:spacing w:after="0" w:line="240" w:lineRule="auto"/>
        <w:rPr>
          <w:rFonts w:ascii="Arial" w:eastAsia="Times New Roman" w:hAnsi="Arial" w:cs="Arial"/>
          <w:color w:val="4D4D4D"/>
          <w:kern w:val="0"/>
          <w:sz w:val="21"/>
          <w:szCs w:val="21"/>
          <w:lang w:eastAsia="it-IT"/>
          <w14:ligatures w14:val="none"/>
        </w:rPr>
      </w:pPr>
      <w:r w:rsidRPr="008E5C1F">
        <w:rPr>
          <w:rFonts w:ascii="Arial" w:eastAsia="Times New Roman" w:hAnsi="Arial" w:cs="Arial"/>
          <w:b/>
          <w:bCs/>
          <w:color w:val="4D4D4D"/>
          <w:kern w:val="0"/>
          <w:sz w:val="21"/>
          <w:szCs w:val="21"/>
          <w:lang w:eastAsia="it-IT"/>
          <w14:ligatures w14:val="none"/>
        </w:rPr>
        <w:t>22/11/2023</w:t>
      </w:r>
    </w:p>
    <w:p w14:paraId="72DAE9A8" w14:textId="77777777" w:rsid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15539F5C" w14:textId="13BDC929"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Il Ministro Valditara ha presentato in conferenza stampa il </w:t>
      </w:r>
      <w:r w:rsidRPr="008E5C1F">
        <w:rPr>
          <w:rFonts w:ascii="Arial" w:eastAsia="Times New Roman" w:hAnsi="Arial" w:cs="Arial"/>
          <w:b/>
          <w:bCs/>
          <w:color w:val="000000"/>
          <w:kern w:val="0"/>
          <w:sz w:val="21"/>
          <w:szCs w:val="21"/>
          <w:lang w:eastAsia="it-IT"/>
          <w14:ligatures w14:val="none"/>
        </w:rPr>
        <w:t>progetto sperimentale “Educazione alle relazioni”</w:t>
      </w:r>
      <w:r w:rsidRPr="008E5C1F">
        <w:rPr>
          <w:rFonts w:ascii="Arial" w:eastAsia="Times New Roman" w:hAnsi="Arial" w:cs="Arial"/>
          <w:color w:val="000000"/>
          <w:kern w:val="0"/>
          <w:sz w:val="21"/>
          <w:szCs w:val="21"/>
          <w:lang w:eastAsia="it-IT"/>
          <w14:ligatures w14:val="none"/>
        </w:rPr>
        <w:t> rivolto alle scuole secondarie di secondo grado e finalizzato a costituire gruppi di discussione e autoconsapevolezza tra gli studenti sui temi della </w:t>
      </w:r>
      <w:r w:rsidRPr="008E5C1F">
        <w:rPr>
          <w:rFonts w:ascii="Arial" w:eastAsia="Times New Roman" w:hAnsi="Arial" w:cs="Arial"/>
          <w:b/>
          <w:bCs/>
          <w:color w:val="000000"/>
          <w:kern w:val="0"/>
          <w:sz w:val="21"/>
          <w:szCs w:val="21"/>
          <w:lang w:eastAsia="it-IT"/>
          <w14:ligatures w14:val="none"/>
        </w:rPr>
        <w:t>violenza di genere</w:t>
      </w:r>
    </w:p>
    <w:p w14:paraId="44155660"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L’attuazione del progetto vedrà il coinvolgimento dell’ordine degli psicologi, che tra l’altro collaboreranno con INDIRE per la formazione dei docenti, di esperti “qualificati” e di influencer noti nel mondo dei giovani. All’interno dei gruppi di discussione, corrispondenti alla classe, un docente assumerà il ruolo di moderatore. Le attività si svolgeranno in orario extracurricolare e avranno lo scopo di promuovere comportamenti di prevenzione contro ogni forma di discriminazione e violenza, approfondendo anche le conseguenze giuridiche e penali delle violazioni.  </w:t>
      </w:r>
    </w:p>
    <w:p w14:paraId="019F856F"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 xml:space="preserve">Al </w:t>
      </w:r>
      <w:proofErr w:type="spellStart"/>
      <w:r w:rsidRPr="008E5C1F">
        <w:rPr>
          <w:rFonts w:ascii="Arial" w:eastAsia="Times New Roman" w:hAnsi="Arial" w:cs="Arial"/>
          <w:color w:val="000000"/>
          <w:kern w:val="0"/>
          <w:sz w:val="21"/>
          <w:szCs w:val="21"/>
          <w:lang w:eastAsia="it-IT"/>
          <w14:ligatures w14:val="none"/>
        </w:rPr>
        <w:t>Fonags</w:t>
      </w:r>
      <w:proofErr w:type="spellEnd"/>
      <w:r w:rsidRPr="008E5C1F">
        <w:rPr>
          <w:rFonts w:ascii="Arial" w:eastAsia="Times New Roman" w:hAnsi="Arial" w:cs="Arial"/>
          <w:color w:val="000000"/>
          <w:kern w:val="0"/>
          <w:sz w:val="21"/>
          <w:szCs w:val="21"/>
          <w:lang w:eastAsia="it-IT"/>
          <w14:ligatures w14:val="none"/>
        </w:rPr>
        <w:t xml:space="preserve"> (Forum nazionale delle associazioni dei genitori della scuola) è attribuito il compito di raccordare le modalità di attuazione dei percorsi con le esigenze rappresentate dalle famiglie.</w:t>
      </w:r>
    </w:p>
    <w:p w14:paraId="5FCE9DA8"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Allo scopo sono stanziati 15 milioni a valere sui fondi PON.</w:t>
      </w:r>
    </w:p>
    <w:p w14:paraId="148327ED"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La </w:t>
      </w:r>
      <w:r w:rsidRPr="008E5C1F">
        <w:rPr>
          <w:rFonts w:ascii="Arial" w:eastAsia="Times New Roman" w:hAnsi="Arial" w:cs="Arial"/>
          <w:b/>
          <w:bCs/>
          <w:color w:val="000000"/>
          <w:kern w:val="0"/>
          <w:sz w:val="21"/>
          <w:szCs w:val="21"/>
          <w:lang w:eastAsia="it-IT"/>
          <w14:ligatures w14:val="none"/>
        </w:rPr>
        <w:t>FLC CGIL</w:t>
      </w:r>
      <w:r w:rsidRPr="008E5C1F">
        <w:rPr>
          <w:rFonts w:ascii="Arial" w:eastAsia="Times New Roman" w:hAnsi="Arial" w:cs="Arial"/>
          <w:color w:val="000000"/>
          <w:kern w:val="0"/>
          <w:sz w:val="21"/>
          <w:szCs w:val="21"/>
          <w:lang w:eastAsia="it-IT"/>
          <w14:ligatures w14:val="none"/>
        </w:rPr>
        <w:t> riconosce l’importanza di affrontare nei curricoli scolastici temi quali il rispetto di genere e la sensibilizzazione contro gli abusi puntando sull’educazione come chiave di un cambiamento culturale reale e duraturo ma rileva l’assoluta necessità di generalizzare percorsi educativi trasversali, con obiettivi definiti e contestualizzati, rivolti alle alunne e agli alunni di ogni età, a partire dall’infanzia quando è ancora in fase precoce la </w:t>
      </w:r>
      <w:r w:rsidRPr="008E5C1F">
        <w:rPr>
          <w:rFonts w:ascii="Arial" w:eastAsia="Times New Roman" w:hAnsi="Arial" w:cs="Arial"/>
          <w:i/>
          <w:iCs/>
          <w:color w:val="000000"/>
          <w:kern w:val="0"/>
          <w:sz w:val="21"/>
          <w:szCs w:val="21"/>
          <w:lang w:eastAsia="it-IT"/>
          <w14:ligatures w14:val="none"/>
        </w:rPr>
        <w:t>strutturazione e il</w:t>
      </w:r>
      <w:r w:rsidRPr="008E5C1F">
        <w:rPr>
          <w:rFonts w:ascii="Arial" w:eastAsia="Times New Roman" w:hAnsi="Arial" w:cs="Arial"/>
          <w:color w:val="000000"/>
          <w:kern w:val="0"/>
          <w:sz w:val="21"/>
          <w:szCs w:val="21"/>
          <w:lang w:eastAsia="it-IT"/>
          <w14:ligatures w14:val="none"/>
        </w:rPr>
        <w:t> consolidamento della </w:t>
      </w:r>
      <w:r w:rsidRPr="008E5C1F">
        <w:rPr>
          <w:rFonts w:ascii="Arial" w:eastAsia="Times New Roman" w:hAnsi="Arial" w:cs="Arial"/>
          <w:i/>
          <w:iCs/>
          <w:color w:val="000000"/>
          <w:kern w:val="0"/>
          <w:sz w:val="21"/>
          <w:szCs w:val="21"/>
          <w:lang w:eastAsia="it-IT"/>
          <w14:ligatures w14:val="none"/>
        </w:rPr>
        <w:t>personalità</w:t>
      </w:r>
      <w:r w:rsidRPr="008E5C1F">
        <w:rPr>
          <w:rFonts w:ascii="Arial" w:eastAsia="Times New Roman" w:hAnsi="Arial" w:cs="Arial"/>
          <w:color w:val="000000"/>
          <w:kern w:val="0"/>
          <w:sz w:val="21"/>
          <w:szCs w:val="21"/>
          <w:lang w:eastAsia="it-IT"/>
          <w14:ligatures w14:val="none"/>
        </w:rPr>
        <w:t> e della vita relazionale.</w:t>
      </w:r>
    </w:p>
    <w:p w14:paraId="069F71A3"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Soprattutto </w:t>
      </w:r>
      <w:r w:rsidRPr="008E5C1F">
        <w:rPr>
          <w:rFonts w:ascii="Arial" w:eastAsia="Times New Roman" w:hAnsi="Arial" w:cs="Arial"/>
          <w:b/>
          <w:bCs/>
          <w:color w:val="000000"/>
          <w:kern w:val="0"/>
          <w:sz w:val="21"/>
          <w:szCs w:val="21"/>
          <w:lang w:eastAsia="it-IT"/>
          <w14:ligatures w14:val="none"/>
        </w:rPr>
        <w:t>occorre agire sinergicamente chiamando in causa tutte le agenzie che svolgono un ruolo educativo</w:t>
      </w:r>
      <w:r w:rsidRPr="008E5C1F">
        <w:rPr>
          <w:rFonts w:ascii="Arial" w:eastAsia="Times New Roman" w:hAnsi="Arial" w:cs="Arial"/>
          <w:color w:val="000000"/>
          <w:kern w:val="0"/>
          <w:sz w:val="21"/>
          <w:szCs w:val="21"/>
          <w:lang w:eastAsia="it-IT"/>
          <w14:ligatures w14:val="none"/>
        </w:rPr>
        <w:t>, a partire dalle famiglie e dalle comunità territoriali, evitando di scaricare sulla sola scuola l’intera responsabilità di un intervento che deve essere strutturale e continuativo.</w:t>
      </w:r>
    </w:p>
    <w:p w14:paraId="2DD73915"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 xml:space="preserve">Il progetto illustrato dal Ministro Valditara, al contrario, è rivolto esclusivamente alle ragazze e ai ragazzi delle scuole secondarie di secondo grado e si articola in sedute di partecipazione collettiva per gruppi collocate in specifici momenti programmati in orario extrascolastico, in cui i docenti assumono anche la funzione impropria di psicoterapeuti. Si tratta di un’impostazione “specialistica” più che educativa in cui l’interesse si focalizza sui fenomeni </w:t>
      </w:r>
      <w:proofErr w:type="spellStart"/>
      <w:r w:rsidRPr="008E5C1F">
        <w:rPr>
          <w:rFonts w:ascii="Arial" w:eastAsia="Times New Roman" w:hAnsi="Arial" w:cs="Arial"/>
          <w:color w:val="000000"/>
          <w:kern w:val="0"/>
          <w:sz w:val="21"/>
          <w:szCs w:val="21"/>
          <w:lang w:eastAsia="it-IT"/>
          <w14:ligatures w14:val="none"/>
        </w:rPr>
        <w:t>anzichè</w:t>
      </w:r>
      <w:proofErr w:type="spellEnd"/>
      <w:r w:rsidRPr="008E5C1F">
        <w:rPr>
          <w:rFonts w:ascii="Arial" w:eastAsia="Times New Roman" w:hAnsi="Arial" w:cs="Arial"/>
          <w:color w:val="000000"/>
          <w:kern w:val="0"/>
          <w:sz w:val="21"/>
          <w:szCs w:val="21"/>
          <w:lang w:eastAsia="it-IT"/>
          <w14:ligatures w14:val="none"/>
        </w:rPr>
        <w:t xml:space="preserve"> sulle loro cause e sulla prevenzione, con un affondo sugli aspetti sanzionatori, in coerenza con le politiche messe in campo da questo governo nei confronti degli studenti e delle studentesse ed estranee al ruolo proprio della scuola.</w:t>
      </w:r>
    </w:p>
    <w:p w14:paraId="34B59D51"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È </w:t>
      </w:r>
      <w:r w:rsidRPr="008E5C1F">
        <w:rPr>
          <w:rFonts w:ascii="Arial" w:eastAsia="Times New Roman" w:hAnsi="Arial" w:cs="Arial"/>
          <w:b/>
          <w:bCs/>
          <w:color w:val="000000"/>
          <w:kern w:val="0"/>
          <w:sz w:val="21"/>
          <w:szCs w:val="21"/>
          <w:lang w:eastAsia="it-IT"/>
          <w14:ligatures w14:val="none"/>
        </w:rPr>
        <w:t>inaccettabile</w:t>
      </w:r>
      <w:r w:rsidRPr="008E5C1F">
        <w:rPr>
          <w:rFonts w:ascii="Arial" w:eastAsia="Times New Roman" w:hAnsi="Arial" w:cs="Arial"/>
          <w:color w:val="000000"/>
          <w:kern w:val="0"/>
          <w:sz w:val="21"/>
          <w:szCs w:val="21"/>
          <w:lang w:eastAsia="it-IT"/>
          <w14:ligatures w14:val="none"/>
        </w:rPr>
        <w:t>, inoltre, che al Forum nazionale delle associazioni dei genitori della scuola venga attribuita una funzione di orientamento delle attività svolte all’interno dei progetti, condizionando le scelte progettuali delle scuole, e che i genitori siano chiamati in causa solo per l’acquisizione del consenso sottovalutandone il ruolo centrale in quanto primi corresponsabili dell’azione educativa nei confronti dei figli.</w:t>
      </w:r>
    </w:p>
    <w:p w14:paraId="3660F93A"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La </w:t>
      </w:r>
      <w:r w:rsidRPr="008E5C1F">
        <w:rPr>
          <w:rFonts w:ascii="Arial" w:eastAsia="Times New Roman" w:hAnsi="Arial" w:cs="Arial"/>
          <w:b/>
          <w:bCs/>
          <w:color w:val="000000"/>
          <w:kern w:val="0"/>
          <w:sz w:val="21"/>
          <w:szCs w:val="21"/>
          <w:lang w:eastAsia="it-IT"/>
          <w14:ligatures w14:val="none"/>
        </w:rPr>
        <w:t>FLC CGIL non concorda</w:t>
      </w:r>
      <w:r w:rsidRPr="008E5C1F">
        <w:rPr>
          <w:rFonts w:ascii="Arial" w:eastAsia="Times New Roman" w:hAnsi="Arial" w:cs="Arial"/>
          <w:color w:val="000000"/>
          <w:kern w:val="0"/>
          <w:sz w:val="21"/>
          <w:szCs w:val="21"/>
          <w:lang w:eastAsia="it-IT"/>
          <w14:ligatures w14:val="none"/>
        </w:rPr>
        <w:t xml:space="preserve"> pertanto con il progetto del ministro Valditara ma, più in generale e come già evidenziato nelle osservazioni di merito già trasmesse, ritiene che per fare educazione alle pari opportunità e al rispetto delle relazioni, non serva una norma vincolante, tanto meno un progetto calato dall’alto e imposto come l’ennesima disciplina di studio, bensì la creazione di condizioni che consentano alle scuole - costrette a operare in ristrettezze di organici, di tempo, di risorse - di esercitare pienamente </w:t>
      </w:r>
      <w:r w:rsidRPr="008E5C1F">
        <w:rPr>
          <w:rFonts w:ascii="Arial" w:eastAsia="Times New Roman" w:hAnsi="Arial" w:cs="Arial"/>
          <w:color w:val="000000"/>
          <w:kern w:val="0"/>
          <w:sz w:val="21"/>
          <w:szCs w:val="21"/>
          <w:lang w:eastAsia="it-IT"/>
          <w14:ligatures w14:val="none"/>
        </w:rPr>
        <w:lastRenderedPageBreak/>
        <w:t>la propria autonomia e facoltà progettuale sempre, e non per rispondere ad un’emergenza di cronaca, anche in termini di “nuova narrazione” di genere.</w:t>
      </w:r>
    </w:p>
    <w:p w14:paraId="51FF7E23" w14:textId="77777777" w:rsidR="008E5C1F" w:rsidRPr="008E5C1F" w:rsidRDefault="008E5C1F" w:rsidP="008E5C1F">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8E5C1F">
        <w:rPr>
          <w:rFonts w:ascii="Tahoma" w:eastAsia="Times New Roman" w:hAnsi="Tahoma" w:cs="Tahoma"/>
          <w:color w:val="DC3B33"/>
          <w:kern w:val="36"/>
          <w:sz w:val="45"/>
          <w:szCs w:val="45"/>
          <w:lang w:eastAsia="it-IT"/>
          <w14:ligatures w14:val="none"/>
        </w:rPr>
        <w:t>Puglia: Corte Costituzionale rigetta i ricorsi contro le norme del dimensionamento scolastico</w:t>
      </w:r>
    </w:p>
    <w:p w14:paraId="5196EB84" w14:textId="77777777" w:rsidR="008E5C1F" w:rsidRPr="008E5C1F" w:rsidRDefault="008E5C1F" w:rsidP="008E5C1F">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E5C1F">
        <w:rPr>
          <w:rFonts w:ascii="Arial" w:eastAsia="Times New Roman" w:hAnsi="Arial" w:cs="Arial"/>
          <w:color w:val="535353"/>
          <w:kern w:val="0"/>
          <w:sz w:val="27"/>
          <w:szCs w:val="27"/>
          <w:lang w:eastAsia="it-IT"/>
          <w14:ligatures w14:val="none"/>
        </w:rPr>
        <w:t>La FLC CGIL continuerà il suo impegno per contrastare gli accorpamenti delle scuole.</w:t>
      </w:r>
    </w:p>
    <w:p w14:paraId="25D608E3" w14:textId="77777777" w:rsidR="008E5C1F" w:rsidRPr="008E5C1F" w:rsidRDefault="008E5C1F" w:rsidP="008E5C1F">
      <w:pPr>
        <w:shd w:val="clear" w:color="auto" w:fill="FFFFFF"/>
        <w:spacing w:after="0" w:line="240" w:lineRule="auto"/>
        <w:rPr>
          <w:rFonts w:ascii="Arial" w:eastAsia="Times New Roman" w:hAnsi="Arial" w:cs="Arial"/>
          <w:color w:val="4D4D4D"/>
          <w:kern w:val="0"/>
          <w:sz w:val="21"/>
          <w:szCs w:val="21"/>
          <w:lang w:eastAsia="it-IT"/>
          <w14:ligatures w14:val="none"/>
        </w:rPr>
      </w:pPr>
      <w:r w:rsidRPr="008E5C1F">
        <w:rPr>
          <w:rFonts w:ascii="Arial" w:eastAsia="Times New Roman" w:hAnsi="Arial" w:cs="Arial"/>
          <w:b/>
          <w:bCs/>
          <w:color w:val="4D4D4D"/>
          <w:kern w:val="0"/>
          <w:sz w:val="21"/>
          <w:szCs w:val="21"/>
          <w:lang w:eastAsia="it-IT"/>
          <w14:ligatures w14:val="none"/>
        </w:rPr>
        <w:t>24/11/2023</w:t>
      </w:r>
    </w:p>
    <w:p w14:paraId="6ACC70D8" w14:textId="77777777" w:rsidR="008E5C1F" w:rsidRDefault="008E5C1F" w:rsidP="008E5C1F">
      <w:pPr>
        <w:shd w:val="clear" w:color="auto" w:fill="FFFFFF"/>
        <w:spacing w:after="225" w:line="240" w:lineRule="auto"/>
        <w:jc w:val="both"/>
        <w:rPr>
          <w:rFonts w:ascii="Arial" w:eastAsia="Times New Roman" w:hAnsi="Arial" w:cs="Arial"/>
          <w:i/>
          <w:iCs/>
          <w:color w:val="000000"/>
          <w:kern w:val="0"/>
          <w:sz w:val="21"/>
          <w:szCs w:val="21"/>
          <w:lang w:eastAsia="it-IT"/>
          <w14:ligatures w14:val="none"/>
        </w:rPr>
      </w:pPr>
    </w:p>
    <w:p w14:paraId="2D2DFED6" w14:textId="0F6D2FB8"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i/>
          <w:iCs/>
          <w:color w:val="000000"/>
          <w:kern w:val="0"/>
          <w:sz w:val="21"/>
          <w:szCs w:val="21"/>
          <w:lang w:eastAsia="it-IT"/>
          <w14:ligatures w14:val="none"/>
        </w:rPr>
        <w:t>A cura della FLC CGIL Puglia</w:t>
      </w:r>
    </w:p>
    <w:p w14:paraId="58961CE6"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Con uno stringato comunicato stampa la </w:t>
      </w:r>
      <w:r w:rsidRPr="008E5C1F">
        <w:rPr>
          <w:rFonts w:ascii="Arial" w:eastAsia="Times New Roman" w:hAnsi="Arial" w:cs="Arial"/>
          <w:b/>
          <w:bCs/>
          <w:color w:val="000000"/>
          <w:kern w:val="0"/>
          <w:sz w:val="21"/>
          <w:szCs w:val="21"/>
          <w:lang w:eastAsia="it-IT"/>
          <w14:ligatures w14:val="none"/>
        </w:rPr>
        <w:t>Corte Costituzionale </w:t>
      </w:r>
      <w:r w:rsidRPr="008E5C1F">
        <w:rPr>
          <w:rFonts w:ascii="Arial" w:eastAsia="Times New Roman" w:hAnsi="Arial" w:cs="Arial"/>
          <w:color w:val="000000"/>
          <w:kern w:val="0"/>
          <w:sz w:val="21"/>
          <w:szCs w:val="21"/>
          <w:lang w:eastAsia="it-IT"/>
          <w14:ligatures w14:val="none"/>
        </w:rPr>
        <w:t>ha fatto sapere ieri sera che di aver respinto il ricorso della Regione Puglia (e delle altre) teso a far dichiarare incostituzionali le norme contenute nella legge di stabilità dello scorso anno (la L. 197/22) che hanno avviato le procedure per il </w:t>
      </w:r>
      <w:r w:rsidRPr="008E5C1F">
        <w:rPr>
          <w:rFonts w:ascii="Arial" w:eastAsia="Times New Roman" w:hAnsi="Arial" w:cs="Arial"/>
          <w:b/>
          <w:bCs/>
          <w:color w:val="000000"/>
          <w:kern w:val="0"/>
          <w:sz w:val="21"/>
          <w:szCs w:val="21"/>
          <w:lang w:eastAsia="it-IT"/>
          <w14:ligatures w14:val="none"/>
        </w:rPr>
        <w:t>dimensionamento scolastico</w:t>
      </w:r>
      <w:r w:rsidRPr="008E5C1F">
        <w:rPr>
          <w:rFonts w:ascii="Arial" w:eastAsia="Times New Roman" w:hAnsi="Arial" w:cs="Arial"/>
          <w:color w:val="000000"/>
          <w:kern w:val="0"/>
          <w:sz w:val="21"/>
          <w:szCs w:val="21"/>
          <w:lang w:eastAsia="it-IT"/>
          <w14:ligatures w14:val="none"/>
        </w:rPr>
        <w:t>, particolarmente gravoso per il territorio pugliese.</w:t>
      </w:r>
    </w:p>
    <w:p w14:paraId="11DF967F"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Dalle poche righe del comunicato si evince una valutazione anche </w:t>
      </w:r>
      <w:r w:rsidRPr="008E5C1F">
        <w:rPr>
          <w:rFonts w:ascii="Arial" w:eastAsia="Times New Roman" w:hAnsi="Arial" w:cs="Arial"/>
          <w:i/>
          <w:iCs/>
          <w:color w:val="000000"/>
          <w:kern w:val="0"/>
          <w:sz w:val="21"/>
          <w:szCs w:val="21"/>
          <w:lang w:eastAsia="it-IT"/>
          <w14:ligatures w14:val="none"/>
        </w:rPr>
        <w:t>“politica” </w:t>
      </w:r>
      <w:r w:rsidRPr="008E5C1F">
        <w:rPr>
          <w:rFonts w:ascii="Arial" w:eastAsia="Times New Roman" w:hAnsi="Arial" w:cs="Arial"/>
          <w:color w:val="000000"/>
          <w:kern w:val="0"/>
          <w:sz w:val="21"/>
          <w:szCs w:val="21"/>
          <w:lang w:eastAsia="it-IT"/>
          <w14:ligatures w14:val="none"/>
        </w:rPr>
        <w:t>operata dalla Consulta che ha fatto prevalere alcune competenze - come quelle sugli ordinamenti e sull</w:t>
      </w:r>
      <w:r w:rsidRPr="008E5C1F">
        <w:rPr>
          <w:rFonts w:ascii="Arial" w:eastAsia="Times New Roman" w:hAnsi="Arial" w:cs="Arial"/>
          <w:i/>
          <w:iCs/>
          <w:color w:val="000000"/>
          <w:kern w:val="0"/>
          <w:sz w:val="21"/>
          <w:szCs w:val="21"/>
          <w:lang w:eastAsia="it-IT"/>
          <w14:ligatures w14:val="none"/>
        </w:rPr>
        <w:t>’</w:t>
      </w:r>
      <w:r w:rsidRPr="008E5C1F">
        <w:rPr>
          <w:rFonts w:ascii="Arial" w:eastAsia="Times New Roman" w:hAnsi="Arial" w:cs="Arial"/>
          <w:color w:val="000000"/>
          <w:kern w:val="0"/>
          <w:sz w:val="21"/>
          <w:szCs w:val="21"/>
          <w:lang w:eastAsia="it-IT"/>
          <w14:ligatures w14:val="none"/>
        </w:rPr>
        <w:t>organizzazione amministrativa dello stato, sulle norme generali dell</w:t>
      </w:r>
      <w:r w:rsidRPr="008E5C1F">
        <w:rPr>
          <w:rFonts w:ascii="Arial" w:eastAsia="Times New Roman" w:hAnsi="Arial" w:cs="Arial"/>
          <w:i/>
          <w:iCs/>
          <w:color w:val="000000"/>
          <w:kern w:val="0"/>
          <w:sz w:val="21"/>
          <w:szCs w:val="21"/>
          <w:lang w:eastAsia="it-IT"/>
          <w14:ligatures w14:val="none"/>
        </w:rPr>
        <w:t>’</w:t>
      </w:r>
      <w:r w:rsidRPr="008E5C1F">
        <w:rPr>
          <w:rFonts w:ascii="Arial" w:eastAsia="Times New Roman" w:hAnsi="Arial" w:cs="Arial"/>
          <w:color w:val="000000"/>
          <w:kern w:val="0"/>
          <w:sz w:val="21"/>
          <w:szCs w:val="21"/>
          <w:lang w:eastAsia="it-IT"/>
          <w14:ligatures w14:val="none"/>
        </w:rPr>
        <w:t>istruzione e sul coordinamento della finanza pubblica, materie che domani sarebbero travolte dalla regionalizzazione spinta contenuta nel DDL Calderoli su autonomia differenziata - pur riconoscendo </w:t>
      </w:r>
      <w:r w:rsidRPr="008E5C1F">
        <w:rPr>
          <w:rFonts w:ascii="Arial" w:eastAsia="Times New Roman" w:hAnsi="Arial" w:cs="Arial"/>
          <w:b/>
          <w:bCs/>
          <w:color w:val="000000"/>
          <w:kern w:val="0"/>
          <w:sz w:val="21"/>
          <w:szCs w:val="21"/>
          <w:lang w:eastAsia="it-IT"/>
          <w14:ligatures w14:val="none"/>
        </w:rPr>
        <w:t>un’interferenza nelle competenze delle regioni </w:t>
      </w:r>
      <w:r w:rsidRPr="008E5C1F">
        <w:rPr>
          <w:rFonts w:ascii="Arial" w:eastAsia="Times New Roman" w:hAnsi="Arial" w:cs="Arial"/>
          <w:color w:val="000000"/>
          <w:kern w:val="0"/>
          <w:sz w:val="21"/>
          <w:szCs w:val="21"/>
          <w:lang w:eastAsia="it-IT"/>
          <w14:ligatures w14:val="none"/>
        </w:rPr>
        <w:t>in materia di istruzione. Il ricorso viene accolto solo per un profilo secondario rispetto ai criteri di impiego del risparmio di spesa ottenuto col dimensionamento.</w:t>
      </w:r>
    </w:p>
    <w:p w14:paraId="499D520A"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Vogliamo esprimere il nostro apprezzamento per il tentativo di </w:t>
      </w:r>
      <w:r w:rsidRPr="008E5C1F">
        <w:rPr>
          <w:rFonts w:ascii="Arial" w:eastAsia="Times New Roman" w:hAnsi="Arial" w:cs="Arial"/>
          <w:i/>
          <w:iCs/>
          <w:color w:val="000000"/>
          <w:kern w:val="0"/>
          <w:sz w:val="21"/>
          <w:szCs w:val="21"/>
          <w:lang w:eastAsia="it-IT"/>
          <w14:ligatures w14:val="none"/>
        </w:rPr>
        <w:t>“resistenza legale” </w:t>
      </w:r>
      <w:r w:rsidRPr="008E5C1F">
        <w:rPr>
          <w:rFonts w:ascii="Arial" w:eastAsia="Times New Roman" w:hAnsi="Arial" w:cs="Arial"/>
          <w:color w:val="000000"/>
          <w:kern w:val="0"/>
          <w:sz w:val="21"/>
          <w:szCs w:val="21"/>
          <w:lang w:eastAsia="it-IT"/>
          <w14:ligatures w14:val="none"/>
        </w:rPr>
        <w:t>messo in atto dalla Regione Puglia. Non ci aspettavamo certo che una questione così dirimente potesse essere decisa in punto di diritto, ci aspettavamo che prevalessero anche altre valutazioni in seno alla Corte Costituzionale che almeno nel suo comunicato fa curiosamente emergere gli argomenti impiegati dal ministro Valditara nelle settimane scorse </w:t>
      </w:r>
      <w:r w:rsidRPr="008E5C1F">
        <w:rPr>
          <w:rFonts w:ascii="Arial" w:eastAsia="Times New Roman" w:hAnsi="Arial" w:cs="Arial"/>
          <w:i/>
          <w:iCs/>
          <w:color w:val="000000"/>
          <w:kern w:val="0"/>
          <w:sz w:val="21"/>
          <w:szCs w:val="21"/>
          <w:lang w:eastAsia="it-IT"/>
          <w14:ligatures w14:val="none"/>
        </w:rPr>
        <w:t>“la normativa statale </w:t>
      </w:r>
      <w:r w:rsidRPr="008E5C1F">
        <w:rPr>
          <w:rFonts w:ascii="Arial" w:eastAsia="Times New Roman" w:hAnsi="Arial" w:cs="Arial"/>
          <w:b/>
          <w:bCs/>
          <w:i/>
          <w:iCs/>
          <w:color w:val="000000"/>
          <w:kern w:val="0"/>
          <w:sz w:val="21"/>
          <w:szCs w:val="21"/>
          <w:lang w:eastAsia="it-IT"/>
          <w14:ligatures w14:val="none"/>
        </w:rPr>
        <w:t>non richiede alle regioni la chiusura di plessi scolastici </w:t>
      </w:r>
      <w:r w:rsidRPr="008E5C1F">
        <w:rPr>
          <w:rFonts w:ascii="Arial" w:eastAsia="Times New Roman" w:hAnsi="Arial" w:cs="Arial"/>
          <w:i/>
          <w:iCs/>
          <w:color w:val="000000"/>
          <w:kern w:val="0"/>
          <w:sz w:val="21"/>
          <w:szCs w:val="21"/>
          <w:lang w:eastAsia="it-IT"/>
          <w14:ligatures w14:val="none"/>
        </w:rPr>
        <w:t>quale conseguenza della determinazione del contingente organico dei dirigenti scolastici”</w:t>
      </w:r>
      <w:r w:rsidRPr="008E5C1F">
        <w:rPr>
          <w:rFonts w:ascii="Arial" w:eastAsia="Times New Roman" w:hAnsi="Arial" w:cs="Arial"/>
          <w:color w:val="000000"/>
          <w:kern w:val="0"/>
          <w:sz w:val="21"/>
          <w:szCs w:val="21"/>
          <w:lang w:eastAsia="it-IT"/>
          <w14:ligatures w14:val="none"/>
        </w:rPr>
        <w:t>. Lo abbiamo spiegato fin troppe volte che il tema non è la chiusura dei plessi (i quali, va da sé, se ci sono iscrizioni permarranno) ma il loro </w:t>
      </w:r>
      <w:r w:rsidRPr="008E5C1F">
        <w:rPr>
          <w:rFonts w:ascii="Arial" w:eastAsia="Times New Roman" w:hAnsi="Arial" w:cs="Arial"/>
          <w:b/>
          <w:bCs/>
          <w:color w:val="000000"/>
          <w:kern w:val="0"/>
          <w:sz w:val="21"/>
          <w:szCs w:val="21"/>
          <w:lang w:eastAsia="it-IT"/>
          <w14:ligatures w14:val="none"/>
        </w:rPr>
        <w:t>accorpamento oltre dimensioni sostenibili e ragionevoli</w:t>
      </w:r>
      <w:r w:rsidRPr="008E5C1F">
        <w:rPr>
          <w:rFonts w:ascii="Arial" w:eastAsia="Times New Roman" w:hAnsi="Arial" w:cs="Arial"/>
          <w:color w:val="000000"/>
          <w:kern w:val="0"/>
          <w:sz w:val="21"/>
          <w:szCs w:val="21"/>
          <w:lang w:eastAsia="it-IT"/>
          <w14:ligatures w14:val="none"/>
        </w:rPr>
        <w:t>, la </w:t>
      </w:r>
      <w:r w:rsidRPr="008E5C1F">
        <w:rPr>
          <w:rFonts w:ascii="Arial" w:eastAsia="Times New Roman" w:hAnsi="Arial" w:cs="Arial"/>
          <w:b/>
          <w:bCs/>
          <w:color w:val="000000"/>
          <w:kern w:val="0"/>
          <w:sz w:val="21"/>
          <w:szCs w:val="21"/>
          <w:lang w:eastAsia="it-IT"/>
          <w14:ligatures w14:val="none"/>
        </w:rPr>
        <w:t>perdita degli organici di personale </w:t>
      </w:r>
      <w:r w:rsidRPr="008E5C1F">
        <w:rPr>
          <w:rFonts w:ascii="Arial" w:eastAsia="Times New Roman" w:hAnsi="Arial" w:cs="Arial"/>
          <w:color w:val="000000"/>
          <w:kern w:val="0"/>
          <w:sz w:val="21"/>
          <w:szCs w:val="21"/>
          <w:lang w:eastAsia="it-IT"/>
          <w14:ligatures w14:val="none"/>
        </w:rPr>
        <w:t>dirigente, docente e ATA e la creazione di </w:t>
      </w:r>
      <w:r w:rsidRPr="008E5C1F">
        <w:rPr>
          <w:rFonts w:ascii="Arial" w:eastAsia="Times New Roman" w:hAnsi="Arial" w:cs="Arial"/>
          <w:b/>
          <w:bCs/>
          <w:color w:val="000000"/>
          <w:kern w:val="0"/>
          <w:sz w:val="21"/>
          <w:szCs w:val="21"/>
          <w:lang w:eastAsia="it-IT"/>
          <w14:ligatures w14:val="none"/>
        </w:rPr>
        <w:t>classi più numerose </w:t>
      </w:r>
      <w:r w:rsidRPr="008E5C1F">
        <w:rPr>
          <w:rFonts w:ascii="Arial" w:eastAsia="Times New Roman" w:hAnsi="Arial" w:cs="Arial"/>
          <w:color w:val="000000"/>
          <w:kern w:val="0"/>
          <w:sz w:val="21"/>
          <w:szCs w:val="21"/>
          <w:lang w:eastAsia="it-IT"/>
          <w14:ligatures w14:val="none"/>
        </w:rPr>
        <w:t>soprattutto nella scuola secondaria.</w:t>
      </w:r>
    </w:p>
    <w:p w14:paraId="3361238C"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Per effetto di questo provvedimento la nostra Regione Puglia dovrà provvedere a un dimensionamento consistente che si tradurrà nel </w:t>
      </w:r>
      <w:r w:rsidRPr="008E5C1F">
        <w:rPr>
          <w:rFonts w:ascii="Arial" w:eastAsia="Times New Roman" w:hAnsi="Arial" w:cs="Arial"/>
          <w:b/>
          <w:bCs/>
          <w:color w:val="000000"/>
          <w:kern w:val="0"/>
          <w:sz w:val="21"/>
          <w:szCs w:val="21"/>
          <w:lang w:eastAsia="it-IT"/>
          <w14:ligatures w14:val="none"/>
        </w:rPr>
        <w:t>taglio di 58 autonomie scolastiche </w:t>
      </w:r>
      <w:r w:rsidRPr="008E5C1F">
        <w:rPr>
          <w:rFonts w:ascii="Arial" w:eastAsia="Times New Roman" w:hAnsi="Arial" w:cs="Arial"/>
          <w:color w:val="000000"/>
          <w:kern w:val="0"/>
          <w:sz w:val="21"/>
          <w:szCs w:val="21"/>
          <w:lang w:eastAsia="it-IT"/>
          <w14:ligatures w14:val="none"/>
        </w:rPr>
        <w:t>per il prossimo anno scolastico (2024/25) e di </w:t>
      </w:r>
      <w:r w:rsidRPr="008E5C1F">
        <w:rPr>
          <w:rFonts w:ascii="Arial" w:eastAsia="Times New Roman" w:hAnsi="Arial" w:cs="Arial"/>
          <w:b/>
          <w:bCs/>
          <w:color w:val="000000"/>
          <w:kern w:val="0"/>
          <w:sz w:val="21"/>
          <w:szCs w:val="21"/>
          <w:lang w:eastAsia="it-IT"/>
          <w14:ligatures w14:val="none"/>
        </w:rPr>
        <w:t>altre 12 </w:t>
      </w:r>
      <w:r w:rsidRPr="008E5C1F">
        <w:rPr>
          <w:rFonts w:ascii="Arial" w:eastAsia="Times New Roman" w:hAnsi="Arial" w:cs="Arial"/>
          <w:color w:val="000000"/>
          <w:kern w:val="0"/>
          <w:sz w:val="21"/>
          <w:szCs w:val="21"/>
          <w:lang w:eastAsia="it-IT"/>
          <w14:ligatures w14:val="none"/>
        </w:rPr>
        <w:t>per i successivi due anni scolastici, passando rapidamente </w:t>
      </w:r>
      <w:r w:rsidRPr="008E5C1F">
        <w:rPr>
          <w:rFonts w:ascii="Arial" w:eastAsia="Times New Roman" w:hAnsi="Arial" w:cs="Arial"/>
          <w:b/>
          <w:bCs/>
          <w:color w:val="000000"/>
          <w:kern w:val="0"/>
          <w:sz w:val="21"/>
          <w:szCs w:val="21"/>
          <w:lang w:eastAsia="it-IT"/>
          <w14:ligatures w14:val="none"/>
        </w:rPr>
        <w:t>dalle attuali 627 autonomie scolastiche a 569 il prossimo anno, per arrivare a 557 nel 2026/27</w:t>
      </w:r>
      <w:r w:rsidRPr="008E5C1F">
        <w:rPr>
          <w:rFonts w:ascii="Arial" w:eastAsia="Times New Roman" w:hAnsi="Arial" w:cs="Arial"/>
          <w:color w:val="000000"/>
          <w:kern w:val="0"/>
          <w:sz w:val="21"/>
          <w:szCs w:val="21"/>
          <w:lang w:eastAsia="it-IT"/>
          <w14:ligatures w14:val="none"/>
        </w:rPr>
        <w:t>. Un taglio feroce al servizio pubblico statale di istruzione e al suo corretto funzionamento.</w:t>
      </w:r>
    </w:p>
    <w:p w14:paraId="309D8A80"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Chiediamo fin d</w:t>
      </w:r>
      <w:r w:rsidRPr="008E5C1F">
        <w:rPr>
          <w:rFonts w:ascii="Arial" w:eastAsia="Times New Roman" w:hAnsi="Arial" w:cs="Arial"/>
          <w:i/>
          <w:iCs/>
          <w:color w:val="000000"/>
          <w:kern w:val="0"/>
          <w:sz w:val="21"/>
          <w:szCs w:val="21"/>
          <w:lang w:eastAsia="it-IT"/>
          <w14:ligatures w14:val="none"/>
        </w:rPr>
        <w:t>’</w:t>
      </w:r>
      <w:r w:rsidRPr="008E5C1F">
        <w:rPr>
          <w:rFonts w:ascii="Arial" w:eastAsia="Times New Roman" w:hAnsi="Arial" w:cs="Arial"/>
          <w:color w:val="000000"/>
          <w:kern w:val="0"/>
          <w:sz w:val="21"/>
          <w:szCs w:val="21"/>
          <w:lang w:eastAsia="it-IT"/>
          <w14:ligatures w14:val="none"/>
        </w:rPr>
        <w:t>ora alla Regione Puglia, a maggior ragione oggi, di </w:t>
      </w:r>
      <w:r w:rsidRPr="008E5C1F">
        <w:rPr>
          <w:rFonts w:ascii="Arial" w:eastAsia="Times New Roman" w:hAnsi="Arial" w:cs="Arial"/>
          <w:b/>
          <w:bCs/>
          <w:color w:val="000000"/>
          <w:kern w:val="0"/>
          <w:sz w:val="21"/>
          <w:szCs w:val="21"/>
          <w:lang w:eastAsia="it-IT"/>
          <w14:ligatures w14:val="none"/>
        </w:rPr>
        <w:t>ascoltare le rappresentanze sindacali del mondo della scuola</w:t>
      </w:r>
      <w:r w:rsidRPr="008E5C1F">
        <w:rPr>
          <w:rFonts w:ascii="Arial" w:eastAsia="Times New Roman" w:hAnsi="Arial" w:cs="Arial"/>
          <w:color w:val="000000"/>
          <w:kern w:val="0"/>
          <w:sz w:val="21"/>
          <w:szCs w:val="21"/>
          <w:lang w:eastAsia="it-IT"/>
          <w14:ligatures w14:val="none"/>
        </w:rPr>
        <w:t>, prima di assumere la propria delibera al fine di verificare l</w:t>
      </w:r>
      <w:r w:rsidRPr="008E5C1F">
        <w:rPr>
          <w:rFonts w:ascii="Arial" w:eastAsia="Times New Roman" w:hAnsi="Arial" w:cs="Arial"/>
          <w:i/>
          <w:iCs/>
          <w:color w:val="000000"/>
          <w:kern w:val="0"/>
          <w:sz w:val="21"/>
          <w:szCs w:val="21"/>
          <w:lang w:eastAsia="it-IT"/>
          <w14:ligatures w14:val="none"/>
        </w:rPr>
        <w:t>’</w:t>
      </w:r>
      <w:r w:rsidRPr="008E5C1F">
        <w:rPr>
          <w:rFonts w:ascii="Arial" w:eastAsia="Times New Roman" w:hAnsi="Arial" w:cs="Arial"/>
          <w:color w:val="000000"/>
          <w:kern w:val="0"/>
          <w:sz w:val="21"/>
          <w:szCs w:val="21"/>
          <w:lang w:eastAsia="it-IT"/>
          <w14:ligatures w14:val="none"/>
        </w:rPr>
        <w:t>esito dell</w:t>
      </w:r>
      <w:r w:rsidRPr="008E5C1F">
        <w:rPr>
          <w:rFonts w:ascii="Arial" w:eastAsia="Times New Roman" w:hAnsi="Arial" w:cs="Arial"/>
          <w:i/>
          <w:iCs/>
          <w:color w:val="000000"/>
          <w:kern w:val="0"/>
          <w:sz w:val="21"/>
          <w:szCs w:val="21"/>
          <w:lang w:eastAsia="it-IT"/>
          <w14:ligatures w14:val="none"/>
        </w:rPr>
        <w:t>’</w:t>
      </w:r>
      <w:r w:rsidRPr="008E5C1F">
        <w:rPr>
          <w:rFonts w:ascii="Arial" w:eastAsia="Times New Roman" w:hAnsi="Arial" w:cs="Arial"/>
          <w:color w:val="000000"/>
          <w:kern w:val="0"/>
          <w:sz w:val="21"/>
          <w:szCs w:val="21"/>
          <w:lang w:eastAsia="it-IT"/>
          <w14:ligatures w14:val="none"/>
        </w:rPr>
        <w:t>iter consultivo avviato nei mesi scorsi con scuole, enti locali, amministrazione scolastica.</w:t>
      </w:r>
    </w:p>
    <w:p w14:paraId="26D725C5"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Allo stesso tempo, come Organizzazione Sindacale </w:t>
      </w:r>
      <w:r w:rsidRPr="008E5C1F">
        <w:rPr>
          <w:rFonts w:ascii="Arial" w:eastAsia="Times New Roman" w:hAnsi="Arial" w:cs="Arial"/>
          <w:b/>
          <w:bCs/>
          <w:color w:val="000000"/>
          <w:kern w:val="0"/>
          <w:sz w:val="21"/>
          <w:szCs w:val="21"/>
          <w:lang w:eastAsia="it-IT"/>
          <w14:ligatures w14:val="none"/>
        </w:rPr>
        <w:t>continueremo a contestare </w:t>
      </w:r>
      <w:r w:rsidRPr="008E5C1F">
        <w:rPr>
          <w:rFonts w:ascii="Arial" w:eastAsia="Times New Roman" w:hAnsi="Arial" w:cs="Arial"/>
          <w:color w:val="000000"/>
          <w:kern w:val="0"/>
          <w:sz w:val="21"/>
          <w:szCs w:val="21"/>
          <w:lang w:eastAsia="it-IT"/>
          <w14:ligatures w14:val="none"/>
        </w:rPr>
        <w:t>la scelta del Governo e del Ministero dell</w:t>
      </w:r>
      <w:r w:rsidRPr="008E5C1F">
        <w:rPr>
          <w:rFonts w:ascii="Arial" w:eastAsia="Times New Roman" w:hAnsi="Arial" w:cs="Arial"/>
          <w:i/>
          <w:iCs/>
          <w:color w:val="000000"/>
          <w:kern w:val="0"/>
          <w:sz w:val="21"/>
          <w:szCs w:val="21"/>
          <w:lang w:eastAsia="it-IT"/>
          <w14:ligatures w14:val="none"/>
        </w:rPr>
        <w:t>’</w:t>
      </w:r>
      <w:r w:rsidRPr="008E5C1F">
        <w:rPr>
          <w:rFonts w:ascii="Arial" w:eastAsia="Times New Roman" w:hAnsi="Arial" w:cs="Arial"/>
          <w:color w:val="000000"/>
          <w:kern w:val="0"/>
          <w:sz w:val="21"/>
          <w:szCs w:val="21"/>
          <w:lang w:eastAsia="it-IT"/>
          <w14:ligatures w14:val="none"/>
        </w:rPr>
        <w:t>Istruzione di fare cassa sull</w:t>
      </w:r>
      <w:r w:rsidRPr="008E5C1F">
        <w:rPr>
          <w:rFonts w:ascii="Arial" w:eastAsia="Times New Roman" w:hAnsi="Arial" w:cs="Arial"/>
          <w:i/>
          <w:iCs/>
          <w:color w:val="000000"/>
          <w:kern w:val="0"/>
          <w:sz w:val="21"/>
          <w:szCs w:val="21"/>
          <w:lang w:eastAsia="it-IT"/>
          <w14:ligatures w14:val="none"/>
        </w:rPr>
        <w:t>’</w:t>
      </w:r>
      <w:r w:rsidRPr="008E5C1F">
        <w:rPr>
          <w:rFonts w:ascii="Arial" w:eastAsia="Times New Roman" w:hAnsi="Arial" w:cs="Arial"/>
          <w:color w:val="000000"/>
          <w:kern w:val="0"/>
          <w:sz w:val="21"/>
          <w:szCs w:val="21"/>
          <w:lang w:eastAsia="it-IT"/>
          <w14:ligatures w14:val="none"/>
        </w:rPr>
        <w:t>aumento del numero di alunni per istituto. Non si può contemporaneamente ridurre il numero di scuole, innalzare il numero degli alunni per istituto e sbandierare la lotta all</w:t>
      </w:r>
      <w:r w:rsidRPr="008E5C1F">
        <w:rPr>
          <w:rFonts w:ascii="Arial" w:eastAsia="Times New Roman" w:hAnsi="Arial" w:cs="Arial"/>
          <w:i/>
          <w:iCs/>
          <w:color w:val="000000"/>
          <w:kern w:val="0"/>
          <w:sz w:val="21"/>
          <w:szCs w:val="21"/>
          <w:lang w:eastAsia="it-IT"/>
          <w14:ligatures w14:val="none"/>
        </w:rPr>
        <w:t>’</w:t>
      </w:r>
      <w:r w:rsidRPr="008E5C1F">
        <w:rPr>
          <w:rFonts w:ascii="Arial" w:eastAsia="Times New Roman" w:hAnsi="Arial" w:cs="Arial"/>
          <w:color w:val="000000"/>
          <w:kern w:val="0"/>
          <w:sz w:val="21"/>
          <w:szCs w:val="21"/>
          <w:lang w:eastAsia="it-IT"/>
          <w14:ligatures w14:val="none"/>
        </w:rPr>
        <w:t>abbandono, alla dispersione scolastica e la promozione del successo formativo. </w:t>
      </w:r>
      <w:r w:rsidRPr="008E5C1F">
        <w:rPr>
          <w:rFonts w:ascii="Arial" w:eastAsia="Times New Roman" w:hAnsi="Arial" w:cs="Arial"/>
          <w:b/>
          <w:bCs/>
          <w:color w:val="000000"/>
          <w:kern w:val="0"/>
          <w:sz w:val="21"/>
          <w:szCs w:val="21"/>
          <w:lang w:eastAsia="it-IT"/>
          <w14:ligatures w14:val="none"/>
        </w:rPr>
        <w:t>La dimensione ottimale delle scuole è uno dei fattori </w:t>
      </w:r>
      <w:r w:rsidRPr="008E5C1F">
        <w:rPr>
          <w:rFonts w:ascii="Arial" w:eastAsia="Times New Roman" w:hAnsi="Arial" w:cs="Arial"/>
          <w:color w:val="000000"/>
          <w:kern w:val="0"/>
          <w:sz w:val="21"/>
          <w:szCs w:val="21"/>
          <w:lang w:eastAsia="it-IT"/>
          <w14:ligatures w14:val="none"/>
        </w:rPr>
        <w:t>che contribuisce, insieme ad altri, a creare il contesto </w:t>
      </w:r>
      <w:r w:rsidRPr="008E5C1F">
        <w:rPr>
          <w:rFonts w:ascii="Arial" w:eastAsia="Times New Roman" w:hAnsi="Arial" w:cs="Arial"/>
          <w:b/>
          <w:bCs/>
          <w:color w:val="000000"/>
          <w:kern w:val="0"/>
          <w:sz w:val="21"/>
          <w:szCs w:val="21"/>
          <w:lang w:eastAsia="it-IT"/>
          <w14:ligatures w14:val="none"/>
        </w:rPr>
        <w:t>perché il sistema nazionale d’istruzione raggiunga i propri obiettivi</w:t>
      </w:r>
      <w:r w:rsidRPr="008E5C1F">
        <w:rPr>
          <w:rFonts w:ascii="Arial" w:eastAsia="Times New Roman" w:hAnsi="Arial" w:cs="Arial"/>
          <w:color w:val="000000"/>
          <w:kern w:val="0"/>
          <w:sz w:val="21"/>
          <w:szCs w:val="21"/>
          <w:lang w:eastAsia="it-IT"/>
          <w14:ligatures w14:val="none"/>
        </w:rPr>
        <w:t>.</w:t>
      </w:r>
    </w:p>
    <w:p w14:paraId="26D0C52B" w14:textId="77777777" w:rsidR="008E5C1F" w:rsidRPr="008E5C1F" w:rsidRDefault="008E5C1F" w:rsidP="008E5C1F">
      <w:pPr>
        <w:shd w:val="clear" w:color="auto" w:fill="FFFFFF"/>
        <w:spacing w:after="225" w:line="240" w:lineRule="auto"/>
        <w:ind w:left="112"/>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Il contrasto al dimensionamento scolastico era una delle ragioni principali dello sciopero nazionale dello scorso 17 novembre e rimarrà al centro delle nostre rivendicazioni e delle nostre iniziative sindacali dei prossimi mesi.</w:t>
      </w:r>
    </w:p>
    <w:p w14:paraId="7D26BDB8" w14:textId="77777777" w:rsidR="008E5C1F" w:rsidRPr="008E5C1F" w:rsidRDefault="008E5C1F" w:rsidP="008E5C1F">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8E5C1F">
        <w:rPr>
          <w:rFonts w:ascii="Tahoma" w:eastAsia="Times New Roman" w:hAnsi="Tahoma" w:cs="Tahoma"/>
          <w:color w:val="DC3B33"/>
          <w:kern w:val="36"/>
          <w:sz w:val="45"/>
          <w:szCs w:val="45"/>
          <w:lang w:eastAsia="it-IT"/>
          <w14:ligatures w14:val="none"/>
        </w:rPr>
        <w:lastRenderedPageBreak/>
        <w:t xml:space="preserve">Concorso abilitante 2020, la FLC CGIL diffida il </w:t>
      </w:r>
      <w:proofErr w:type="spellStart"/>
      <w:proofErr w:type="gramStart"/>
      <w:r w:rsidRPr="008E5C1F">
        <w:rPr>
          <w:rFonts w:ascii="Tahoma" w:eastAsia="Times New Roman" w:hAnsi="Tahoma" w:cs="Tahoma"/>
          <w:color w:val="DC3B33"/>
          <w:kern w:val="36"/>
          <w:sz w:val="45"/>
          <w:szCs w:val="45"/>
          <w:lang w:eastAsia="it-IT"/>
          <w14:ligatures w14:val="none"/>
        </w:rPr>
        <w:t>MIM:restituisca</w:t>
      </w:r>
      <w:proofErr w:type="spellEnd"/>
      <w:proofErr w:type="gramEnd"/>
      <w:r w:rsidRPr="008E5C1F">
        <w:rPr>
          <w:rFonts w:ascii="Tahoma" w:eastAsia="Times New Roman" w:hAnsi="Tahoma" w:cs="Tahoma"/>
          <w:color w:val="DC3B33"/>
          <w:kern w:val="36"/>
          <w:sz w:val="45"/>
          <w:szCs w:val="45"/>
          <w:lang w:eastAsia="it-IT"/>
          <w14:ligatures w14:val="none"/>
        </w:rPr>
        <w:t xml:space="preserve"> le somme versate per la partecipazione</w:t>
      </w:r>
    </w:p>
    <w:p w14:paraId="52493E25" w14:textId="77777777" w:rsidR="008E5C1F" w:rsidRPr="008E5C1F" w:rsidRDefault="008E5C1F" w:rsidP="008E5C1F">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E5C1F">
        <w:rPr>
          <w:rFonts w:ascii="Arial" w:eastAsia="Times New Roman" w:hAnsi="Arial" w:cs="Arial"/>
          <w:color w:val="535353"/>
          <w:kern w:val="0"/>
          <w:sz w:val="27"/>
          <w:szCs w:val="27"/>
          <w:lang w:eastAsia="it-IT"/>
          <w14:ligatures w14:val="none"/>
        </w:rPr>
        <w:t>Il concorso non è mai stato svolto ma si sono messe a bilancio le risorse rastrellate: siano restituiti almeno i 15 euro trattenuti illegittimamente!</w:t>
      </w:r>
    </w:p>
    <w:p w14:paraId="5EE1E67C" w14:textId="77777777" w:rsidR="008E5C1F" w:rsidRPr="008E5C1F" w:rsidRDefault="008E5C1F" w:rsidP="008E5C1F">
      <w:pPr>
        <w:shd w:val="clear" w:color="auto" w:fill="FFFFFF"/>
        <w:spacing w:after="0" w:line="240" w:lineRule="auto"/>
        <w:rPr>
          <w:rFonts w:ascii="Arial" w:eastAsia="Times New Roman" w:hAnsi="Arial" w:cs="Arial"/>
          <w:color w:val="4D4D4D"/>
          <w:kern w:val="0"/>
          <w:sz w:val="21"/>
          <w:szCs w:val="21"/>
          <w:lang w:eastAsia="it-IT"/>
          <w14:ligatures w14:val="none"/>
        </w:rPr>
      </w:pPr>
      <w:r w:rsidRPr="008E5C1F">
        <w:rPr>
          <w:rFonts w:ascii="Arial" w:eastAsia="Times New Roman" w:hAnsi="Arial" w:cs="Arial"/>
          <w:b/>
          <w:bCs/>
          <w:color w:val="4D4D4D"/>
          <w:kern w:val="0"/>
          <w:sz w:val="21"/>
          <w:szCs w:val="21"/>
          <w:lang w:eastAsia="it-IT"/>
          <w14:ligatures w14:val="none"/>
        </w:rPr>
        <w:t>23/11/2023</w:t>
      </w:r>
    </w:p>
    <w:p w14:paraId="40611BB7" w14:textId="77777777" w:rsid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36AAF827" w14:textId="5D487944"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Nel 2020 con due successivi DD, il n. 497 e il n. 748, fu bandito il </w:t>
      </w:r>
      <w:r w:rsidRPr="008E5C1F">
        <w:rPr>
          <w:rFonts w:ascii="Arial" w:eastAsia="Times New Roman" w:hAnsi="Arial" w:cs="Arial"/>
          <w:b/>
          <w:bCs/>
          <w:color w:val="000000"/>
          <w:kern w:val="0"/>
          <w:sz w:val="21"/>
          <w:szCs w:val="21"/>
          <w:lang w:eastAsia="it-IT"/>
          <w14:ligatures w14:val="none"/>
        </w:rPr>
        <w:t>concorso abilitante per la secondaria</w:t>
      </w:r>
      <w:r w:rsidRPr="008E5C1F">
        <w:rPr>
          <w:rFonts w:ascii="Arial" w:eastAsia="Times New Roman" w:hAnsi="Arial" w:cs="Arial"/>
          <w:color w:val="000000"/>
          <w:kern w:val="0"/>
          <w:sz w:val="21"/>
          <w:szCs w:val="21"/>
          <w:lang w:eastAsia="it-IT"/>
          <w14:ligatures w14:val="none"/>
        </w:rPr>
        <w:t>. Il concorso in questione, per partecipare al quale occorreva versare una </w:t>
      </w:r>
      <w:r w:rsidRPr="008E5C1F">
        <w:rPr>
          <w:rFonts w:ascii="Arial" w:eastAsia="Times New Roman" w:hAnsi="Arial" w:cs="Arial"/>
          <w:b/>
          <w:bCs/>
          <w:color w:val="000000"/>
          <w:kern w:val="0"/>
          <w:sz w:val="21"/>
          <w:szCs w:val="21"/>
          <w:lang w:eastAsia="it-IT"/>
          <w14:ligatures w14:val="none"/>
        </w:rPr>
        <w:t>tassa di 15€</w:t>
      </w:r>
      <w:r w:rsidRPr="008E5C1F">
        <w:rPr>
          <w:rFonts w:ascii="Arial" w:eastAsia="Times New Roman" w:hAnsi="Arial" w:cs="Arial"/>
          <w:color w:val="000000"/>
          <w:kern w:val="0"/>
          <w:sz w:val="21"/>
          <w:szCs w:val="21"/>
          <w:lang w:eastAsia="it-IT"/>
          <w14:ligatures w14:val="none"/>
        </w:rPr>
        <w:t>, non si è mai tenuto e, da ormai tre anni, oltre all’incertezza lavorativa per i candidati che al tempo sono rimasti esclusi dalla partecipazione ad altre procedure selettive, </w:t>
      </w:r>
      <w:r w:rsidRPr="008E5C1F">
        <w:rPr>
          <w:rFonts w:ascii="Arial" w:eastAsia="Times New Roman" w:hAnsi="Arial" w:cs="Arial"/>
          <w:b/>
          <w:bCs/>
          <w:color w:val="000000"/>
          <w:kern w:val="0"/>
          <w:sz w:val="21"/>
          <w:szCs w:val="21"/>
          <w:lang w:eastAsia="it-IT"/>
          <w14:ligatures w14:val="none"/>
        </w:rPr>
        <w:t>non vengono restituiti i soldi versati per la partecipazione</w:t>
      </w:r>
      <w:r w:rsidRPr="008E5C1F">
        <w:rPr>
          <w:rFonts w:ascii="Arial" w:eastAsia="Times New Roman" w:hAnsi="Arial" w:cs="Arial"/>
          <w:color w:val="000000"/>
          <w:kern w:val="0"/>
          <w:sz w:val="21"/>
          <w:szCs w:val="21"/>
          <w:lang w:eastAsia="it-IT"/>
          <w14:ligatures w14:val="none"/>
        </w:rPr>
        <w:t>. Intanto, l’Amministrazione ha avviato percorsi abilitanti di 30 cfu con costi previsti di circa 2000 euro, mentre non restituisce a decine di migliaia di persone, la tassa versata di 15 euro. Per questo </w:t>
      </w:r>
      <w:r w:rsidRPr="008E5C1F">
        <w:rPr>
          <w:rFonts w:ascii="Arial" w:eastAsia="Times New Roman" w:hAnsi="Arial" w:cs="Arial"/>
          <w:b/>
          <w:bCs/>
          <w:color w:val="000000"/>
          <w:kern w:val="0"/>
          <w:sz w:val="21"/>
          <w:szCs w:val="21"/>
          <w:lang w:eastAsia="it-IT"/>
          <w14:ligatures w14:val="none"/>
        </w:rPr>
        <w:t>la FLC CGIL ha inviato una formale diffida al Ministero</w:t>
      </w:r>
      <w:r w:rsidRPr="008E5C1F">
        <w:rPr>
          <w:rFonts w:ascii="Arial" w:eastAsia="Times New Roman" w:hAnsi="Arial" w:cs="Arial"/>
          <w:color w:val="000000"/>
          <w:kern w:val="0"/>
          <w:sz w:val="21"/>
          <w:szCs w:val="21"/>
          <w:lang w:eastAsia="it-IT"/>
          <w14:ligatures w14:val="none"/>
        </w:rPr>
        <w:t> che potrà rappresentare una base per eventuali ulteriori azioni collettive.</w:t>
      </w:r>
    </w:p>
    <w:p w14:paraId="59C3290C" w14:textId="77777777" w:rsidR="008E5C1F" w:rsidRPr="008E5C1F" w:rsidRDefault="008E5C1F" w:rsidP="008E5C1F">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8E5C1F">
        <w:rPr>
          <w:rFonts w:ascii="Tahoma" w:eastAsia="Times New Roman" w:hAnsi="Tahoma" w:cs="Tahoma"/>
          <w:color w:val="DC3B33"/>
          <w:kern w:val="36"/>
          <w:sz w:val="45"/>
          <w:szCs w:val="45"/>
          <w:lang w:eastAsia="it-IT"/>
          <w14:ligatures w14:val="none"/>
        </w:rPr>
        <w:t>Come sta cambiando la scuola secondaria: un incontro per approfondire le riforme imminenti</w:t>
      </w:r>
    </w:p>
    <w:p w14:paraId="2F0AA25A" w14:textId="77777777" w:rsidR="008E5C1F" w:rsidRPr="008E5C1F" w:rsidRDefault="008E5C1F" w:rsidP="008E5C1F">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E5C1F">
        <w:rPr>
          <w:rFonts w:ascii="Arial" w:eastAsia="Times New Roman" w:hAnsi="Arial" w:cs="Arial"/>
          <w:color w:val="535353"/>
          <w:kern w:val="0"/>
          <w:sz w:val="27"/>
          <w:szCs w:val="27"/>
          <w:lang w:eastAsia="it-IT"/>
          <w14:ligatures w14:val="none"/>
        </w:rPr>
        <w:t>Diretta streaming per conoscere e commentare il riordino degli Istituti Tecnici e la Sperimentazione quadriennale della Filiera tecnologico-professionale</w:t>
      </w:r>
    </w:p>
    <w:p w14:paraId="46032D3D" w14:textId="77777777" w:rsidR="008E5C1F" w:rsidRPr="008E5C1F" w:rsidRDefault="008E5C1F" w:rsidP="008E5C1F">
      <w:pPr>
        <w:shd w:val="clear" w:color="auto" w:fill="FFFFFF"/>
        <w:spacing w:after="0" w:line="240" w:lineRule="auto"/>
        <w:rPr>
          <w:rFonts w:ascii="Arial" w:eastAsia="Times New Roman" w:hAnsi="Arial" w:cs="Arial"/>
          <w:color w:val="4D4D4D"/>
          <w:kern w:val="0"/>
          <w:sz w:val="21"/>
          <w:szCs w:val="21"/>
          <w:lang w:eastAsia="it-IT"/>
          <w14:ligatures w14:val="none"/>
        </w:rPr>
      </w:pPr>
      <w:r w:rsidRPr="008E5C1F">
        <w:rPr>
          <w:rFonts w:ascii="Arial" w:eastAsia="Times New Roman" w:hAnsi="Arial" w:cs="Arial"/>
          <w:b/>
          <w:bCs/>
          <w:color w:val="4D4D4D"/>
          <w:kern w:val="0"/>
          <w:sz w:val="21"/>
          <w:szCs w:val="21"/>
          <w:lang w:eastAsia="it-IT"/>
          <w14:ligatures w14:val="none"/>
        </w:rPr>
        <w:t>24/11/2023</w:t>
      </w:r>
    </w:p>
    <w:p w14:paraId="02EB4F23" w14:textId="77777777" w:rsidR="008E5C1F" w:rsidRPr="008E5C1F" w:rsidRDefault="008E5C1F" w:rsidP="008E5C1F">
      <w:pPr>
        <w:shd w:val="clear" w:color="auto" w:fill="FFFFFF"/>
        <w:spacing w:after="150" w:line="240" w:lineRule="auto"/>
        <w:rPr>
          <w:rFonts w:ascii="Arial" w:eastAsia="Times New Roman" w:hAnsi="Arial" w:cs="Arial"/>
          <w:color w:val="4D4D4D"/>
          <w:kern w:val="0"/>
          <w:sz w:val="21"/>
          <w:szCs w:val="21"/>
          <w:lang w:eastAsia="it-IT"/>
          <w14:ligatures w14:val="none"/>
        </w:rPr>
      </w:pPr>
      <w:r w:rsidRPr="008E5C1F">
        <w:rPr>
          <w:rFonts w:ascii="Arial" w:eastAsia="Times New Roman" w:hAnsi="Arial" w:cs="Arial"/>
          <w:noProof/>
          <w:color w:val="4D4D4D"/>
          <w:kern w:val="0"/>
          <w:sz w:val="21"/>
          <w:szCs w:val="21"/>
          <w:lang w:eastAsia="it-IT"/>
          <w14:ligatures w14:val="none"/>
        </w:rPr>
        <w:drawing>
          <wp:inline distT="0" distB="0" distL="0" distR="0" wp14:anchorId="4C0A5FF8" wp14:editId="45109C10">
            <wp:extent cx="137160" cy="137160"/>
            <wp:effectExtent l="0" t="0" r="0" b="0"/>
            <wp:docPr id="10" name="minustext" descr="Decrease tex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ustext" descr="Decrease text siz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E5C1F">
        <w:rPr>
          <w:rFonts w:ascii="Arial" w:eastAsia="Times New Roman" w:hAnsi="Arial" w:cs="Arial"/>
          <w:color w:val="4D4D4D"/>
          <w:kern w:val="0"/>
          <w:sz w:val="21"/>
          <w:szCs w:val="21"/>
          <w:lang w:eastAsia="it-IT"/>
          <w14:ligatures w14:val="none"/>
        </w:rPr>
        <w:t> </w:t>
      </w:r>
      <w:r w:rsidRPr="008E5C1F">
        <w:rPr>
          <w:rFonts w:ascii="Arial" w:eastAsia="Times New Roman" w:hAnsi="Arial" w:cs="Arial"/>
          <w:noProof/>
          <w:color w:val="4D4D4D"/>
          <w:kern w:val="0"/>
          <w:sz w:val="21"/>
          <w:szCs w:val="21"/>
          <w:lang w:eastAsia="it-IT"/>
          <w14:ligatures w14:val="none"/>
        </w:rPr>
        <w:drawing>
          <wp:inline distT="0" distB="0" distL="0" distR="0" wp14:anchorId="293FEC07" wp14:editId="144E96B2">
            <wp:extent cx="152400" cy="137160"/>
            <wp:effectExtent l="0" t="0" r="0" b="0"/>
            <wp:docPr id="11" name="plustext" descr="Increase  tex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stext" descr="Increase  text siz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p>
    <w:p w14:paraId="18479A41" w14:textId="77777777" w:rsidR="008E5C1F" w:rsidRPr="008E5C1F" w:rsidRDefault="008E5C1F" w:rsidP="008E5C1F">
      <w:pPr>
        <w:shd w:val="clear" w:color="auto" w:fill="F2F2F2"/>
        <w:spacing w:after="75" w:line="240" w:lineRule="auto"/>
        <w:rPr>
          <w:rFonts w:ascii="Arial" w:eastAsia="Times New Roman" w:hAnsi="Arial" w:cs="Arial"/>
          <w:color w:val="000000"/>
          <w:kern w:val="0"/>
          <w:sz w:val="21"/>
          <w:szCs w:val="21"/>
          <w:lang w:eastAsia="it-IT"/>
          <w14:ligatures w14:val="none"/>
        </w:rPr>
      </w:pPr>
      <w:bookmarkStart w:id="0" w:name="fb_share"/>
      <w:r w:rsidRPr="008E5C1F">
        <w:rPr>
          <w:rFonts w:ascii="Arial" w:eastAsia="Times New Roman" w:hAnsi="Arial" w:cs="Arial"/>
          <w:noProof/>
          <w:color w:val="005EB3"/>
          <w:kern w:val="0"/>
          <w:sz w:val="21"/>
          <w:szCs w:val="21"/>
          <w:lang w:eastAsia="it-IT"/>
          <w14:ligatures w14:val="none"/>
        </w:rPr>
        <w:drawing>
          <wp:inline distT="0" distB="0" distL="0" distR="0" wp14:anchorId="25F7EF73" wp14:editId="33A9DEE0">
            <wp:extent cx="800100" cy="190500"/>
            <wp:effectExtent l="0" t="0" r="0" b="0"/>
            <wp:docPr id="12" name="Immagine 5">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bookmarkEnd w:id="0"/>
    </w:p>
    <w:p w14:paraId="0DF56D5C" w14:textId="77777777" w:rsidR="008E5C1F" w:rsidRPr="008E5C1F" w:rsidRDefault="008E5C1F" w:rsidP="008E5C1F">
      <w:pPr>
        <w:shd w:val="clear" w:color="auto" w:fill="F2F2F2"/>
        <w:spacing w:after="0" w:line="240" w:lineRule="auto"/>
        <w:rPr>
          <w:rFonts w:ascii="Arial" w:eastAsia="Times New Roman" w:hAnsi="Arial" w:cs="Arial"/>
          <w:color w:val="000000"/>
          <w:kern w:val="0"/>
          <w:sz w:val="21"/>
          <w:szCs w:val="21"/>
          <w:lang w:eastAsia="it-IT"/>
          <w14:ligatures w14:val="none"/>
        </w:rPr>
      </w:pPr>
      <w:hyperlink r:id="rId8" w:history="1">
        <w:r w:rsidRPr="008E5C1F">
          <w:rPr>
            <w:rFonts w:ascii="Arial" w:eastAsia="Times New Roman" w:hAnsi="Arial" w:cs="Arial"/>
            <w:color w:val="005EB3"/>
            <w:kern w:val="0"/>
            <w:sz w:val="21"/>
            <w:szCs w:val="21"/>
            <w:u w:val="single"/>
            <w:lang w:eastAsia="it-IT"/>
            <w14:ligatures w14:val="none"/>
          </w:rPr>
          <w:t>Invia ad un amico</w:t>
        </w:r>
      </w:hyperlink>
    </w:p>
    <w:p w14:paraId="1B712051" w14:textId="77777777" w:rsidR="008E5C1F" w:rsidRPr="008E5C1F" w:rsidRDefault="008E5C1F" w:rsidP="008E5C1F">
      <w:pPr>
        <w:shd w:val="clear" w:color="auto" w:fill="F2F2F2"/>
        <w:spacing w:after="0" w:line="240" w:lineRule="auto"/>
        <w:rPr>
          <w:rFonts w:ascii="Arial" w:eastAsia="Times New Roman" w:hAnsi="Arial" w:cs="Arial"/>
          <w:color w:val="000000"/>
          <w:kern w:val="0"/>
          <w:sz w:val="21"/>
          <w:szCs w:val="21"/>
          <w:lang w:eastAsia="it-IT"/>
          <w14:ligatures w14:val="none"/>
        </w:rPr>
      </w:pPr>
      <w:hyperlink r:id="rId9" w:history="1">
        <w:r w:rsidRPr="008E5C1F">
          <w:rPr>
            <w:rFonts w:ascii="Arial" w:eastAsia="Times New Roman" w:hAnsi="Arial" w:cs="Arial"/>
            <w:color w:val="005EB3"/>
            <w:kern w:val="0"/>
            <w:sz w:val="21"/>
            <w:szCs w:val="21"/>
            <w:u w:val="single"/>
            <w:lang w:eastAsia="it-IT"/>
            <w14:ligatures w14:val="none"/>
          </w:rPr>
          <w:t>Stampa</w:t>
        </w:r>
      </w:hyperlink>
    </w:p>
    <w:p w14:paraId="5DF17840"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noProof/>
          <w:color w:val="005EB3"/>
          <w:kern w:val="0"/>
          <w:sz w:val="21"/>
          <w:szCs w:val="21"/>
          <w:lang w:eastAsia="it-IT"/>
          <w14:ligatures w14:val="none"/>
        </w:rPr>
        <w:lastRenderedPageBreak/>
        <w:drawing>
          <wp:inline distT="0" distB="0" distL="0" distR="0" wp14:anchorId="16D817E3" wp14:editId="7B191124">
            <wp:extent cx="11430000" cy="5981700"/>
            <wp:effectExtent l="0" t="0" r="0" b="0"/>
            <wp:docPr id="13" name="Immagine 4" descr="Diretta streaming sperimentazione filiera e tecnici">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retta streaming sperimentazione filiera e tecnici">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0" cy="5981700"/>
                    </a:xfrm>
                    <a:prstGeom prst="rect">
                      <a:avLst/>
                    </a:prstGeom>
                    <a:noFill/>
                    <a:ln>
                      <a:noFill/>
                    </a:ln>
                  </pic:spPr>
                </pic:pic>
              </a:graphicData>
            </a:graphic>
          </wp:inline>
        </w:drawing>
      </w:r>
    </w:p>
    <w:p w14:paraId="139F0B44"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La FLC CGIL organizza, per il prossimo </w:t>
      </w:r>
      <w:r w:rsidRPr="008E5C1F">
        <w:rPr>
          <w:rFonts w:ascii="Arial" w:eastAsia="Times New Roman" w:hAnsi="Arial" w:cs="Arial"/>
          <w:b/>
          <w:bCs/>
          <w:color w:val="000000"/>
          <w:kern w:val="0"/>
          <w:sz w:val="21"/>
          <w:szCs w:val="21"/>
          <w:lang w:eastAsia="it-IT"/>
          <w14:ligatures w14:val="none"/>
        </w:rPr>
        <w:t>29 novembre</w:t>
      </w:r>
      <w:r w:rsidRPr="008E5C1F">
        <w:rPr>
          <w:rFonts w:ascii="Arial" w:eastAsia="Times New Roman" w:hAnsi="Arial" w:cs="Arial"/>
          <w:color w:val="000000"/>
          <w:kern w:val="0"/>
          <w:sz w:val="21"/>
          <w:szCs w:val="21"/>
          <w:lang w:eastAsia="it-IT"/>
          <w14:ligatures w14:val="none"/>
        </w:rPr>
        <w:t>, un </w:t>
      </w:r>
      <w:r w:rsidRPr="008E5C1F">
        <w:rPr>
          <w:rFonts w:ascii="Arial" w:eastAsia="Times New Roman" w:hAnsi="Arial" w:cs="Arial"/>
          <w:b/>
          <w:bCs/>
          <w:color w:val="000000"/>
          <w:kern w:val="0"/>
          <w:sz w:val="21"/>
          <w:szCs w:val="21"/>
          <w:lang w:eastAsia="it-IT"/>
          <w14:ligatures w14:val="none"/>
        </w:rPr>
        <w:t>approfondimento in diretta streaming</w:t>
      </w:r>
      <w:r w:rsidRPr="008E5C1F">
        <w:rPr>
          <w:rFonts w:ascii="Arial" w:eastAsia="Times New Roman" w:hAnsi="Arial" w:cs="Arial"/>
          <w:color w:val="000000"/>
          <w:kern w:val="0"/>
          <w:sz w:val="21"/>
          <w:szCs w:val="21"/>
          <w:lang w:eastAsia="it-IT"/>
          <w14:ligatures w14:val="none"/>
        </w:rPr>
        <w:t> (su </w:t>
      </w:r>
      <w:hyperlink r:id="rId12" w:tgtFrame="_blank" w:history="1">
        <w:r w:rsidRPr="008E5C1F">
          <w:rPr>
            <w:rFonts w:ascii="Arial" w:eastAsia="Times New Roman" w:hAnsi="Arial" w:cs="Arial"/>
            <w:color w:val="005EB3"/>
            <w:kern w:val="0"/>
            <w:sz w:val="21"/>
            <w:szCs w:val="21"/>
            <w:u w:val="single"/>
            <w:lang w:eastAsia="it-IT"/>
            <w14:ligatures w14:val="none"/>
          </w:rPr>
          <w:t>www.flcgil.it</w:t>
        </w:r>
      </w:hyperlink>
      <w:r w:rsidRPr="008E5C1F">
        <w:rPr>
          <w:rFonts w:ascii="Arial" w:eastAsia="Times New Roman" w:hAnsi="Arial" w:cs="Arial"/>
          <w:color w:val="000000"/>
          <w:kern w:val="0"/>
          <w:sz w:val="21"/>
          <w:szCs w:val="21"/>
          <w:lang w:eastAsia="it-IT"/>
          <w14:ligatures w14:val="none"/>
        </w:rPr>
        <w:t> e sulla </w:t>
      </w:r>
      <w:hyperlink r:id="rId13" w:tgtFrame="_blank" w:history="1">
        <w:r w:rsidRPr="008E5C1F">
          <w:rPr>
            <w:rFonts w:ascii="Arial" w:eastAsia="Times New Roman" w:hAnsi="Arial" w:cs="Arial"/>
            <w:color w:val="005EB3"/>
            <w:kern w:val="0"/>
            <w:sz w:val="21"/>
            <w:szCs w:val="21"/>
            <w:u w:val="single"/>
            <w:lang w:eastAsia="it-IT"/>
            <w14:ligatures w14:val="none"/>
          </w:rPr>
          <w:t>pagina Facebook</w:t>
        </w:r>
      </w:hyperlink>
      <w:r w:rsidRPr="008E5C1F">
        <w:rPr>
          <w:rFonts w:ascii="Arial" w:eastAsia="Times New Roman" w:hAnsi="Arial" w:cs="Arial"/>
          <w:color w:val="000000"/>
          <w:kern w:val="0"/>
          <w:sz w:val="21"/>
          <w:szCs w:val="21"/>
          <w:lang w:eastAsia="it-IT"/>
          <w14:ligatures w14:val="none"/>
        </w:rPr>
        <w:t>) per analizzare due dei provvedimenti che rischiano di modificare la struttura e la complessiva impostazione della scuola secondaria di II grado. Consapevoli che il mondo della scuola è stato tenuto fondamentalmente escluso da un dibattito democratico che si sarebbe dovuto avviare a partire dalle figure professionali che ne sono protagoniste, intendiamo descrivere e commentare la</w:t>
      </w:r>
      <w:r w:rsidRPr="008E5C1F">
        <w:rPr>
          <w:rFonts w:ascii="Arial" w:eastAsia="Times New Roman" w:hAnsi="Arial" w:cs="Arial"/>
          <w:b/>
          <w:bCs/>
          <w:color w:val="000000"/>
          <w:kern w:val="0"/>
          <w:sz w:val="21"/>
          <w:szCs w:val="21"/>
          <w:lang w:eastAsia="it-IT"/>
          <w14:ligatures w14:val="none"/>
        </w:rPr>
        <w:t> sperimentazione quadriennale della Filiera tecnologico-professionale </w:t>
      </w:r>
      <w:r w:rsidRPr="008E5C1F">
        <w:rPr>
          <w:rFonts w:ascii="Arial" w:eastAsia="Times New Roman" w:hAnsi="Arial" w:cs="Arial"/>
          <w:color w:val="000000"/>
          <w:kern w:val="0"/>
          <w:sz w:val="21"/>
          <w:szCs w:val="21"/>
          <w:lang w:eastAsia="it-IT"/>
          <w14:ligatures w14:val="none"/>
        </w:rPr>
        <w:t>e</w:t>
      </w:r>
      <w:r w:rsidRPr="008E5C1F">
        <w:rPr>
          <w:rFonts w:ascii="Arial" w:eastAsia="Times New Roman" w:hAnsi="Arial" w:cs="Arial"/>
          <w:b/>
          <w:bCs/>
          <w:color w:val="000000"/>
          <w:kern w:val="0"/>
          <w:sz w:val="21"/>
          <w:szCs w:val="21"/>
          <w:lang w:eastAsia="it-IT"/>
          <w14:ligatures w14:val="none"/>
        </w:rPr>
        <w:t> il riordino degli Istituti Tecnici </w:t>
      </w:r>
      <w:r w:rsidRPr="008E5C1F">
        <w:rPr>
          <w:rFonts w:ascii="Arial" w:eastAsia="Times New Roman" w:hAnsi="Arial" w:cs="Arial"/>
          <w:color w:val="000000"/>
          <w:kern w:val="0"/>
          <w:sz w:val="21"/>
          <w:szCs w:val="21"/>
          <w:lang w:eastAsia="it-IT"/>
          <w14:ligatures w14:val="none"/>
        </w:rPr>
        <w:t>insieme ad un esperto del tema, </w:t>
      </w:r>
      <w:r w:rsidRPr="008E5C1F">
        <w:rPr>
          <w:rFonts w:ascii="Arial" w:eastAsia="Times New Roman" w:hAnsi="Arial" w:cs="Arial"/>
          <w:b/>
          <w:bCs/>
          <w:color w:val="000000"/>
          <w:kern w:val="0"/>
          <w:sz w:val="21"/>
          <w:szCs w:val="21"/>
          <w:lang w:eastAsia="it-IT"/>
          <w14:ligatures w14:val="none"/>
        </w:rPr>
        <w:t>Giuseppe Bagni</w:t>
      </w:r>
      <w:r w:rsidRPr="008E5C1F">
        <w:rPr>
          <w:rFonts w:ascii="Arial" w:eastAsia="Times New Roman" w:hAnsi="Arial" w:cs="Arial"/>
          <w:color w:val="000000"/>
          <w:kern w:val="0"/>
          <w:sz w:val="21"/>
          <w:szCs w:val="21"/>
          <w:lang w:eastAsia="it-IT"/>
          <w14:ligatures w14:val="none"/>
        </w:rPr>
        <w:t>, già Presidente del Centro di Iniziativa Democratica degli Insegnanti ed oggi componente della segreteria nazionale CIDI.</w:t>
      </w:r>
    </w:p>
    <w:p w14:paraId="577FE547"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Il 16 novembre 2023 </w:t>
      </w:r>
      <w:hyperlink r:id="rId14" w:tgtFrame="_blank" w:history="1">
        <w:r w:rsidRPr="008E5C1F">
          <w:rPr>
            <w:rFonts w:ascii="Arial" w:eastAsia="Times New Roman" w:hAnsi="Arial" w:cs="Arial"/>
            <w:color w:val="005EB3"/>
            <w:kern w:val="0"/>
            <w:sz w:val="21"/>
            <w:szCs w:val="21"/>
            <w:u w:val="single"/>
            <w:lang w:eastAsia="it-IT"/>
            <w14:ligatures w14:val="none"/>
          </w:rPr>
          <w:t>è stata presentata</w:t>
        </w:r>
      </w:hyperlink>
      <w:r w:rsidRPr="008E5C1F">
        <w:rPr>
          <w:rFonts w:ascii="Arial" w:eastAsia="Times New Roman" w:hAnsi="Arial" w:cs="Arial"/>
          <w:color w:val="000000"/>
          <w:kern w:val="0"/>
          <w:sz w:val="21"/>
          <w:szCs w:val="21"/>
          <w:lang w:eastAsia="it-IT"/>
          <w14:ligatures w14:val="none"/>
        </w:rPr>
        <w:t> alle organizzazioni sindacali una bozza di decreto ministeriale per l’avvio di un </w:t>
      </w:r>
      <w:r w:rsidRPr="008E5C1F">
        <w:rPr>
          <w:rFonts w:ascii="Arial" w:eastAsia="Times New Roman" w:hAnsi="Arial" w:cs="Arial"/>
          <w:b/>
          <w:bCs/>
          <w:color w:val="000000"/>
          <w:kern w:val="0"/>
          <w:sz w:val="21"/>
          <w:szCs w:val="21"/>
          <w:lang w:eastAsia="it-IT"/>
          <w14:ligatures w14:val="none"/>
        </w:rPr>
        <w:t>piano nazionale di sperimentazione relativo all’istituzione della filiera formativa tecnologico-professionale</w:t>
      </w:r>
      <w:r w:rsidRPr="008E5C1F">
        <w:rPr>
          <w:rFonts w:ascii="Arial" w:eastAsia="Times New Roman" w:hAnsi="Arial" w:cs="Arial"/>
          <w:color w:val="000000"/>
          <w:kern w:val="0"/>
          <w:sz w:val="21"/>
          <w:szCs w:val="21"/>
          <w:lang w:eastAsia="it-IT"/>
          <w14:ligatures w14:val="none"/>
        </w:rPr>
        <w:t>. Proveremo a capire in che modo la sperimentazione conferma e anticipa nella scuola secondaria di II grado, in particolare negli istituti tecnici e professionali, la più ampia </w:t>
      </w:r>
      <w:hyperlink r:id="rId15" w:tgtFrame="_blank" w:history="1">
        <w:r w:rsidRPr="008E5C1F">
          <w:rPr>
            <w:rFonts w:ascii="Arial" w:eastAsia="Times New Roman" w:hAnsi="Arial" w:cs="Arial"/>
            <w:color w:val="005EB3"/>
            <w:kern w:val="0"/>
            <w:sz w:val="21"/>
            <w:szCs w:val="21"/>
            <w:u w:val="single"/>
            <w:lang w:eastAsia="it-IT"/>
            <w14:ligatures w14:val="none"/>
          </w:rPr>
          <w:t>riforma della filiera</w:t>
        </w:r>
      </w:hyperlink>
      <w:r w:rsidRPr="008E5C1F">
        <w:rPr>
          <w:rFonts w:ascii="Arial" w:eastAsia="Times New Roman" w:hAnsi="Arial" w:cs="Arial"/>
          <w:color w:val="000000"/>
          <w:kern w:val="0"/>
          <w:sz w:val="21"/>
          <w:szCs w:val="21"/>
          <w:lang w:eastAsia="it-IT"/>
          <w14:ligatures w14:val="none"/>
        </w:rPr>
        <w:t> contenuta nel Ddl 924 del 18 settembre 2023 ancora in discussione. Del provvedimento abbiamo già prodotto una </w:t>
      </w:r>
      <w:hyperlink r:id="rId16" w:tgtFrame="_blank" w:history="1">
        <w:r w:rsidRPr="008E5C1F">
          <w:rPr>
            <w:rFonts w:ascii="Arial" w:eastAsia="Times New Roman" w:hAnsi="Arial" w:cs="Arial"/>
            <w:color w:val="005EB3"/>
            <w:kern w:val="0"/>
            <w:sz w:val="21"/>
            <w:szCs w:val="21"/>
            <w:u w:val="single"/>
            <w:lang w:eastAsia="it-IT"/>
            <w14:ligatures w14:val="none"/>
          </w:rPr>
          <w:t>scheda di lettura</w:t>
        </w:r>
      </w:hyperlink>
      <w:r w:rsidRPr="008E5C1F">
        <w:rPr>
          <w:rFonts w:ascii="Arial" w:eastAsia="Times New Roman" w:hAnsi="Arial" w:cs="Arial"/>
          <w:color w:val="000000"/>
          <w:kern w:val="0"/>
          <w:sz w:val="21"/>
          <w:szCs w:val="21"/>
          <w:lang w:eastAsia="it-IT"/>
          <w14:ligatures w14:val="none"/>
        </w:rPr>
        <w:t xml:space="preserve">. Temiamo si tratti di un progetto nato per soddisfare i bisogni formativi del sistema delle imprese, mentre l’autonomia scolastica appare strumentalizzata ai fini della flessibilità e non valorizzata nel senso della progettualità didattica e di ricerca. L’obiettivo è la formazione </w:t>
      </w:r>
      <w:r w:rsidRPr="008E5C1F">
        <w:rPr>
          <w:rFonts w:ascii="Arial" w:eastAsia="Times New Roman" w:hAnsi="Arial" w:cs="Arial"/>
          <w:color w:val="000000"/>
          <w:kern w:val="0"/>
          <w:sz w:val="21"/>
          <w:szCs w:val="21"/>
          <w:lang w:eastAsia="it-IT"/>
          <w14:ligatures w14:val="none"/>
        </w:rPr>
        <w:lastRenderedPageBreak/>
        <w:t>di professionalità funzionali alle aziende e sempre con lo sguardo rivolto ai PCTO e all’inserimento lavorativo.</w:t>
      </w:r>
    </w:p>
    <w:p w14:paraId="608BA9C3"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hyperlink r:id="rId17" w:tgtFrame="_blank" w:history="1">
        <w:r w:rsidRPr="008E5C1F">
          <w:rPr>
            <w:rFonts w:ascii="Arial" w:eastAsia="Times New Roman" w:hAnsi="Arial" w:cs="Arial"/>
            <w:color w:val="005EB3"/>
            <w:kern w:val="0"/>
            <w:sz w:val="21"/>
            <w:szCs w:val="21"/>
            <w:u w:val="single"/>
            <w:lang w:eastAsia="it-IT"/>
            <w14:ligatures w14:val="none"/>
          </w:rPr>
          <w:t>Martedì 7 novembre 2023</w:t>
        </w:r>
      </w:hyperlink>
      <w:r w:rsidRPr="008E5C1F">
        <w:rPr>
          <w:rFonts w:ascii="Arial" w:eastAsia="Times New Roman" w:hAnsi="Arial" w:cs="Arial"/>
          <w:color w:val="000000"/>
          <w:kern w:val="0"/>
          <w:sz w:val="21"/>
          <w:szCs w:val="21"/>
          <w:lang w:eastAsia="it-IT"/>
          <w14:ligatures w14:val="none"/>
        </w:rPr>
        <w:t> ci è stata presentata la bozza di DPR attuativo dell’articolo 26 del decreto-legge del 23 settembre 2022, n. 144, recante </w:t>
      </w:r>
      <w:r w:rsidRPr="008E5C1F">
        <w:rPr>
          <w:rFonts w:ascii="Arial" w:eastAsia="Times New Roman" w:hAnsi="Arial" w:cs="Arial"/>
          <w:b/>
          <w:bCs/>
          <w:color w:val="000000"/>
          <w:kern w:val="0"/>
          <w:sz w:val="21"/>
          <w:szCs w:val="21"/>
          <w:lang w:eastAsia="it-IT"/>
          <w14:ligatures w14:val="none"/>
        </w:rPr>
        <w:t>“misure per la riforma degli istituti tecnici”. </w:t>
      </w:r>
      <w:r w:rsidRPr="008E5C1F">
        <w:rPr>
          <w:rFonts w:ascii="Arial" w:eastAsia="Times New Roman" w:hAnsi="Arial" w:cs="Arial"/>
          <w:color w:val="000000"/>
          <w:kern w:val="0"/>
          <w:sz w:val="21"/>
          <w:szCs w:val="21"/>
          <w:lang w:eastAsia="it-IT"/>
          <w14:ligatures w14:val="none"/>
        </w:rPr>
        <w:t>Anche in questo caso, un provvedimento così importante, che comporta interventi consistenti sul curricolo dei percorsi di istruzione tecnica, sul monte ore, sul relativo profilo educativo e professionale (</w:t>
      </w:r>
      <w:proofErr w:type="spellStart"/>
      <w:r w:rsidRPr="008E5C1F">
        <w:rPr>
          <w:rFonts w:ascii="Arial" w:eastAsia="Times New Roman" w:hAnsi="Arial" w:cs="Arial"/>
          <w:color w:val="000000"/>
          <w:kern w:val="0"/>
          <w:sz w:val="21"/>
          <w:szCs w:val="21"/>
          <w:lang w:eastAsia="it-IT"/>
          <w14:ligatures w14:val="none"/>
        </w:rPr>
        <w:t>P.E.Cu.P</w:t>
      </w:r>
      <w:proofErr w:type="spellEnd"/>
      <w:r w:rsidRPr="008E5C1F">
        <w:rPr>
          <w:rFonts w:ascii="Arial" w:eastAsia="Times New Roman" w:hAnsi="Arial" w:cs="Arial"/>
          <w:color w:val="000000"/>
          <w:kern w:val="0"/>
          <w:sz w:val="21"/>
          <w:szCs w:val="21"/>
          <w:lang w:eastAsia="it-IT"/>
          <w14:ligatures w14:val="none"/>
        </w:rPr>
        <w:t>.) non può essere affrontato e liquidato nell’arco di così poco tempo, soprattutto se l’organizzazione dei percorsi </w:t>
      </w:r>
      <w:r w:rsidRPr="008E5C1F">
        <w:rPr>
          <w:rFonts w:ascii="Arial" w:eastAsia="Times New Roman" w:hAnsi="Arial" w:cs="Arial"/>
          <w:b/>
          <w:bCs/>
          <w:color w:val="000000"/>
          <w:kern w:val="0"/>
          <w:sz w:val="21"/>
          <w:szCs w:val="21"/>
          <w:lang w:eastAsia="it-IT"/>
          <w14:ligatures w14:val="none"/>
        </w:rPr>
        <w:t>comporta modifiche di non poco conto su organici, uffici tecnici, formazione dei docenti, istituzioni di comitati tecnico scientifico di scuola</w:t>
      </w:r>
      <w:r w:rsidRPr="008E5C1F">
        <w:rPr>
          <w:rFonts w:ascii="Arial" w:eastAsia="Times New Roman" w:hAnsi="Arial" w:cs="Arial"/>
          <w:color w:val="000000"/>
          <w:kern w:val="0"/>
          <w:sz w:val="21"/>
          <w:szCs w:val="21"/>
          <w:lang w:eastAsia="it-IT"/>
          <w14:ligatures w14:val="none"/>
        </w:rPr>
        <w:t>, ecc. Il tutto sempre e soltanto senza nuovi oneri per la finanza pubblica.</w:t>
      </w:r>
    </w:p>
    <w:p w14:paraId="68FC76ED"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Intendiamo allargare il dibattitto all’interno del mondo della scuola, a partire da questa iniziativa programmata per il prossimo 29 novembre dalle ore 16:00 alle 17:00.</w:t>
      </w:r>
    </w:p>
    <w:p w14:paraId="386B612D" w14:textId="77777777" w:rsidR="008E5C1F" w:rsidRPr="008E5C1F" w:rsidRDefault="008E5C1F" w:rsidP="008E5C1F">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E5C1F">
        <w:rPr>
          <w:rFonts w:ascii="Arial" w:eastAsia="Times New Roman" w:hAnsi="Arial" w:cs="Arial"/>
          <w:color w:val="535353"/>
          <w:kern w:val="0"/>
          <w:sz w:val="27"/>
          <w:szCs w:val="27"/>
          <w:lang w:eastAsia="it-IT"/>
          <w14:ligatures w14:val="none"/>
        </w:rPr>
        <w:t>Programma</w:t>
      </w:r>
    </w:p>
    <w:p w14:paraId="0A7BD797" w14:textId="77777777" w:rsidR="008E5C1F" w:rsidRPr="008E5C1F" w:rsidRDefault="008E5C1F" w:rsidP="008E5C1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E5C1F">
        <w:rPr>
          <w:rFonts w:ascii="Arial" w:eastAsia="Times New Roman" w:hAnsi="Arial" w:cs="Arial"/>
          <w:color w:val="000000"/>
          <w:kern w:val="0"/>
          <w:sz w:val="21"/>
          <w:szCs w:val="21"/>
          <w:lang w:eastAsia="it-IT"/>
          <w14:ligatures w14:val="none"/>
        </w:rPr>
        <w:t>Introduce: </w:t>
      </w:r>
      <w:r w:rsidRPr="008E5C1F">
        <w:rPr>
          <w:rFonts w:ascii="Arial" w:eastAsia="Times New Roman" w:hAnsi="Arial" w:cs="Arial"/>
          <w:b/>
          <w:bCs/>
          <w:color w:val="000000"/>
          <w:kern w:val="0"/>
          <w:sz w:val="21"/>
          <w:szCs w:val="21"/>
          <w:lang w:eastAsia="it-IT"/>
          <w14:ligatures w14:val="none"/>
        </w:rPr>
        <w:t>Claudio Menga</w:t>
      </w:r>
      <w:r w:rsidRPr="008E5C1F">
        <w:rPr>
          <w:rFonts w:ascii="Arial" w:eastAsia="Times New Roman" w:hAnsi="Arial" w:cs="Arial"/>
          <w:color w:val="000000"/>
          <w:kern w:val="0"/>
          <w:sz w:val="21"/>
          <w:szCs w:val="21"/>
          <w:lang w:eastAsia="it-IT"/>
          <w14:ligatures w14:val="none"/>
        </w:rPr>
        <w:t>, Centro nazionale FLC CGIL.</w:t>
      </w:r>
      <w:r w:rsidRPr="008E5C1F">
        <w:rPr>
          <w:rFonts w:ascii="Arial" w:eastAsia="Times New Roman" w:hAnsi="Arial" w:cs="Arial"/>
          <w:color w:val="000000"/>
          <w:kern w:val="0"/>
          <w:sz w:val="21"/>
          <w:szCs w:val="21"/>
          <w:lang w:eastAsia="it-IT"/>
          <w14:ligatures w14:val="none"/>
        </w:rPr>
        <w:br/>
        <w:t>Dialogano: </w:t>
      </w:r>
      <w:proofErr w:type="spellStart"/>
      <w:r w:rsidRPr="008E5C1F">
        <w:rPr>
          <w:rFonts w:ascii="Arial" w:eastAsia="Times New Roman" w:hAnsi="Arial" w:cs="Arial"/>
          <w:b/>
          <w:bCs/>
          <w:color w:val="000000"/>
          <w:kern w:val="0"/>
          <w:sz w:val="21"/>
          <w:szCs w:val="21"/>
          <w:lang w:eastAsia="it-IT"/>
          <w14:ligatures w14:val="none"/>
        </w:rPr>
        <w:t>Graziamaria</w:t>
      </w:r>
      <w:proofErr w:type="spellEnd"/>
      <w:r w:rsidRPr="008E5C1F">
        <w:rPr>
          <w:rFonts w:ascii="Arial" w:eastAsia="Times New Roman" w:hAnsi="Arial" w:cs="Arial"/>
          <w:b/>
          <w:bCs/>
          <w:color w:val="000000"/>
          <w:kern w:val="0"/>
          <w:sz w:val="21"/>
          <w:szCs w:val="21"/>
          <w:lang w:eastAsia="it-IT"/>
          <w14:ligatures w14:val="none"/>
        </w:rPr>
        <w:t xml:space="preserve"> Pistorino</w:t>
      </w:r>
      <w:r w:rsidRPr="008E5C1F">
        <w:rPr>
          <w:rFonts w:ascii="Arial" w:eastAsia="Times New Roman" w:hAnsi="Arial" w:cs="Arial"/>
          <w:color w:val="000000"/>
          <w:kern w:val="0"/>
          <w:sz w:val="21"/>
          <w:szCs w:val="21"/>
          <w:lang w:eastAsia="it-IT"/>
          <w14:ligatures w14:val="none"/>
        </w:rPr>
        <w:t>, Segretaria nazionale FLC CGIL e </w:t>
      </w:r>
      <w:r w:rsidRPr="008E5C1F">
        <w:rPr>
          <w:rFonts w:ascii="Arial" w:eastAsia="Times New Roman" w:hAnsi="Arial" w:cs="Arial"/>
          <w:b/>
          <w:bCs/>
          <w:color w:val="000000"/>
          <w:kern w:val="0"/>
          <w:sz w:val="21"/>
          <w:szCs w:val="21"/>
          <w:lang w:eastAsia="it-IT"/>
          <w14:ligatures w14:val="none"/>
        </w:rPr>
        <w:t>Beppe Bagni</w:t>
      </w:r>
      <w:r w:rsidRPr="008E5C1F">
        <w:rPr>
          <w:rFonts w:ascii="Arial" w:eastAsia="Times New Roman" w:hAnsi="Arial" w:cs="Arial"/>
          <w:color w:val="000000"/>
          <w:kern w:val="0"/>
          <w:sz w:val="21"/>
          <w:szCs w:val="21"/>
          <w:lang w:eastAsia="it-IT"/>
          <w14:ligatures w14:val="none"/>
        </w:rPr>
        <w:t>, Segreteria nazionale CIDI.</w:t>
      </w:r>
    </w:p>
    <w:p w14:paraId="657BBD39"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1F"/>
    <w:rsid w:val="000D0D40"/>
    <w:rsid w:val="000D0EC2"/>
    <w:rsid w:val="008E5C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1ADB"/>
  <w15:chartTrackingRefBased/>
  <w15:docId w15:val="{AABF2038-BF7A-47B8-804C-2A59B5E7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1141">
      <w:bodyDiv w:val="1"/>
      <w:marLeft w:val="0"/>
      <w:marRight w:val="0"/>
      <w:marTop w:val="0"/>
      <w:marBottom w:val="0"/>
      <w:divBdr>
        <w:top w:val="none" w:sz="0" w:space="0" w:color="auto"/>
        <w:left w:val="none" w:sz="0" w:space="0" w:color="auto"/>
        <w:bottom w:val="none" w:sz="0" w:space="0" w:color="auto"/>
        <w:right w:val="none" w:sz="0" w:space="0" w:color="auto"/>
      </w:divBdr>
      <w:divsChild>
        <w:div w:id="1031568942">
          <w:marLeft w:val="0"/>
          <w:marRight w:val="0"/>
          <w:marTop w:val="150"/>
          <w:marBottom w:val="150"/>
          <w:divBdr>
            <w:top w:val="none" w:sz="0" w:space="0" w:color="auto"/>
            <w:left w:val="none" w:sz="0" w:space="0" w:color="auto"/>
            <w:bottom w:val="single" w:sz="6" w:space="0" w:color="CCCCCC"/>
            <w:right w:val="none" w:sz="0" w:space="0" w:color="auto"/>
          </w:divBdr>
          <w:divsChild>
            <w:div w:id="946080126">
              <w:marLeft w:val="0"/>
              <w:marRight w:val="0"/>
              <w:marTop w:val="0"/>
              <w:marBottom w:val="0"/>
              <w:divBdr>
                <w:top w:val="none" w:sz="0" w:space="0" w:color="auto"/>
                <w:left w:val="none" w:sz="0" w:space="0" w:color="auto"/>
                <w:bottom w:val="none" w:sz="0" w:space="0" w:color="auto"/>
                <w:right w:val="none" w:sz="0" w:space="0" w:color="auto"/>
              </w:divBdr>
            </w:div>
          </w:divsChild>
        </w:div>
        <w:div w:id="1978561276">
          <w:marLeft w:val="0"/>
          <w:marRight w:val="0"/>
          <w:marTop w:val="0"/>
          <w:marBottom w:val="0"/>
          <w:divBdr>
            <w:top w:val="none" w:sz="0" w:space="0" w:color="auto"/>
            <w:left w:val="none" w:sz="0" w:space="0" w:color="auto"/>
            <w:bottom w:val="none" w:sz="0" w:space="0" w:color="auto"/>
            <w:right w:val="none" w:sz="0" w:space="0" w:color="auto"/>
          </w:divBdr>
          <w:divsChild>
            <w:div w:id="1427995855">
              <w:marLeft w:val="75"/>
              <w:marRight w:val="150"/>
              <w:marTop w:val="45"/>
              <w:marBottom w:val="75"/>
              <w:divBdr>
                <w:top w:val="none" w:sz="0" w:space="0" w:color="auto"/>
                <w:left w:val="none" w:sz="0" w:space="0" w:color="auto"/>
                <w:bottom w:val="none" w:sz="0" w:space="0" w:color="auto"/>
                <w:right w:val="none" w:sz="0" w:space="0" w:color="auto"/>
              </w:divBdr>
            </w:div>
            <w:div w:id="914320010">
              <w:marLeft w:val="300"/>
              <w:marRight w:val="150"/>
              <w:marTop w:val="75"/>
              <w:marBottom w:val="0"/>
              <w:divBdr>
                <w:top w:val="none" w:sz="0" w:space="0" w:color="auto"/>
                <w:left w:val="none" w:sz="0" w:space="0" w:color="auto"/>
                <w:bottom w:val="none" w:sz="0" w:space="0" w:color="auto"/>
                <w:right w:val="none" w:sz="0" w:space="0" w:color="auto"/>
              </w:divBdr>
            </w:div>
            <w:div w:id="1642495438">
              <w:marLeft w:val="300"/>
              <w:marRight w:val="150"/>
              <w:marTop w:val="75"/>
              <w:marBottom w:val="0"/>
              <w:divBdr>
                <w:top w:val="none" w:sz="0" w:space="0" w:color="auto"/>
                <w:left w:val="none" w:sz="0" w:space="0" w:color="auto"/>
                <w:bottom w:val="none" w:sz="0" w:space="0" w:color="auto"/>
                <w:right w:val="none" w:sz="0" w:space="0" w:color="auto"/>
              </w:divBdr>
            </w:div>
          </w:divsChild>
        </w:div>
        <w:div w:id="1706906193">
          <w:marLeft w:val="0"/>
          <w:marRight w:val="0"/>
          <w:marTop w:val="75"/>
          <w:marBottom w:val="150"/>
          <w:divBdr>
            <w:top w:val="none" w:sz="0" w:space="0" w:color="auto"/>
            <w:left w:val="none" w:sz="0" w:space="0" w:color="auto"/>
            <w:bottom w:val="none" w:sz="0" w:space="0" w:color="auto"/>
            <w:right w:val="none" w:sz="0" w:space="0" w:color="auto"/>
          </w:divBdr>
        </w:div>
      </w:divsChild>
    </w:div>
    <w:div w:id="1199246624">
      <w:bodyDiv w:val="1"/>
      <w:marLeft w:val="0"/>
      <w:marRight w:val="0"/>
      <w:marTop w:val="0"/>
      <w:marBottom w:val="0"/>
      <w:divBdr>
        <w:top w:val="none" w:sz="0" w:space="0" w:color="auto"/>
        <w:left w:val="none" w:sz="0" w:space="0" w:color="auto"/>
        <w:bottom w:val="none" w:sz="0" w:space="0" w:color="auto"/>
        <w:right w:val="none" w:sz="0" w:space="0" w:color="auto"/>
      </w:divBdr>
      <w:divsChild>
        <w:div w:id="592206184">
          <w:marLeft w:val="0"/>
          <w:marRight w:val="0"/>
          <w:marTop w:val="150"/>
          <w:marBottom w:val="150"/>
          <w:divBdr>
            <w:top w:val="none" w:sz="0" w:space="0" w:color="auto"/>
            <w:left w:val="none" w:sz="0" w:space="0" w:color="auto"/>
            <w:bottom w:val="single" w:sz="6" w:space="0" w:color="CCCCCC"/>
            <w:right w:val="none" w:sz="0" w:space="0" w:color="auto"/>
          </w:divBdr>
          <w:divsChild>
            <w:div w:id="337849762">
              <w:marLeft w:val="0"/>
              <w:marRight w:val="0"/>
              <w:marTop w:val="0"/>
              <w:marBottom w:val="0"/>
              <w:divBdr>
                <w:top w:val="none" w:sz="0" w:space="0" w:color="auto"/>
                <w:left w:val="none" w:sz="0" w:space="0" w:color="auto"/>
                <w:bottom w:val="none" w:sz="0" w:space="0" w:color="auto"/>
                <w:right w:val="none" w:sz="0" w:space="0" w:color="auto"/>
              </w:divBdr>
            </w:div>
          </w:divsChild>
        </w:div>
        <w:div w:id="209877273">
          <w:marLeft w:val="0"/>
          <w:marRight w:val="0"/>
          <w:marTop w:val="0"/>
          <w:marBottom w:val="0"/>
          <w:divBdr>
            <w:top w:val="none" w:sz="0" w:space="0" w:color="auto"/>
            <w:left w:val="none" w:sz="0" w:space="0" w:color="auto"/>
            <w:bottom w:val="none" w:sz="0" w:space="0" w:color="auto"/>
            <w:right w:val="none" w:sz="0" w:space="0" w:color="auto"/>
          </w:divBdr>
          <w:divsChild>
            <w:div w:id="142434656">
              <w:marLeft w:val="75"/>
              <w:marRight w:val="150"/>
              <w:marTop w:val="45"/>
              <w:marBottom w:val="75"/>
              <w:divBdr>
                <w:top w:val="none" w:sz="0" w:space="0" w:color="auto"/>
                <w:left w:val="none" w:sz="0" w:space="0" w:color="auto"/>
                <w:bottom w:val="none" w:sz="0" w:space="0" w:color="auto"/>
                <w:right w:val="none" w:sz="0" w:space="0" w:color="auto"/>
              </w:divBdr>
            </w:div>
            <w:div w:id="982277864">
              <w:marLeft w:val="300"/>
              <w:marRight w:val="150"/>
              <w:marTop w:val="75"/>
              <w:marBottom w:val="0"/>
              <w:divBdr>
                <w:top w:val="none" w:sz="0" w:space="0" w:color="auto"/>
                <w:left w:val="none" w:sz="0" w:space="0" w:color="auto"/>
                <w:bottom w:val="none" w:sz="0" w:space="0" w:color="auto"/>
                <w:right w:val="none" w:sz="0" w:space="0" w:color="auto"/>
              </w:divBdr>
            </w:div>
            <w:div w:id="47657240">
              <w:marLeft w:val="300"/>
              <w:marRight w:val="150"/>
              <w:marTop w:val="75"/>
              <w:marBottom w:val="0"/>
              <w:divBdr>
                <w:top w:val="none" w:sz="0" w:space="0" w:color="auto"/>
                <w:left w:val="none" w:sz="0" w:space="0" w:color="auto"/>
                <w:bottom w:val="none" w:sz="0" w:space="0" w:color="auto"/>
                <w:right w:val="none" w:sz="0" w:space="0" w:color="auto"/>
              </w:divBdr>
            </w:div>
          </w:divsChild>
        </w:div>
        <w:div w:id="1749038235">
          <w:marLeft w:val="0"/>
          <w:marRight w:val="0"/>
          <w:marTop w:val="75"/>
          <w:marBottom w:val="150"/>
          <w:divBdr>
            <w:top w:val="none" w:sz="0" w:space="0" w:color="auto"/>
            <w:left w:val="none" w:sz="0" w:space="0" w:color="auto"/>
            <w:bottom w:val="none" w:sz="0" w:space="0" w:color="auto"/>
            <w:right w:val="none" w:sz="0" w:space="0" w:color="auto"/>
          </w:divBdr>
        </w:div>
      </w:divsChild>
    </w:div>
    <w:div w:id="1700665843">
      <w:bodyDiv w:val="1"/>
      <w:marLeft w:val="0"/>
      <w:marRight w:val="0"/>
      <w:marTop w:val="0"/>
      <w:marBottom w:val="0"/>
      <w:divBdr>
        <w:top w:val="none" w:sz="0" w:space="0" w:color="auto"/>
        <w:left w:val="none" w:sz="0" w:space="0" w:color="auto"/>
        <w:bottom w:val="none" w:sz="0" w:space="0" w:color="auto"/>
        <w:right w:val="none" w:sz="0" w:space="0" w:color="auto"/>
      </w:divBdr>
      <w:divsChild>
        <w:div w:id="75371167">
          <w:marLeft w:val="0"/>
          <w:marRight w:val="0"/>
          <w:marTop w:val="150"/>
          <w:marBottom w:val="150"/>
          <w:divBdr>
            <w:top w:val="none" w:sz="0" w:space="0" w:color="auto"/>
            <w:left w:val="none" w:sz="0" w:space="0" w:color="auto"/>
            <w:bottom w:val="single" w:sz="6" w:space="0" w:color="CCCCCC"/>
            <w:right w:val="none" w:sz="0" w:space="0" w:color="auto"/>
          </w:divBdr>
          <w:divsChild>
            <w:div w:id="1532768626">
              <w:marLeft w:val="0"/>
              <w:marRight w:val="0"/>
              <w:marTop w:val="0"/>
              <w:marBottom w:val="0"/>
              <w:divBdr>
                <w:top w:val="none" w:sz="0" w:space="0" w:color="auto"/>
                <w:left w:val="none" w:sz="0" w:space="0" w:color="auto"/>
                <w:bottom w:val="none" w:sz="0" w:space="0" w:color="auto"/>
                <w:right w:val="none" w:sz="0" w:space="0" w:color="auto"/>
              </w:divBdr>
            </w:div>
          </w:divsChild>
        </w:div>
        <w:div w:id="1531335996">
          <w:marLeft w:val="0"/>
          <w:marRight w:val="0"/>
          <w:marTop w:val="0"/>
          <w:marBottom w:val="0"/>
          <w:divBdr>
            <w:top w:val="none" w:sz="0" w:space="0" w:color="auto"/>
            <w:left w:val="none" w:sz="0" w:space="0" w:color="auto"/>
            <w:bottom w:val="none" w:sz="0" w:space="0" w:color="auto"/>
            <w:right w:val="none" w:sz="0" w:space="0" w:color="auto"/>
          </w:divBdr>
          <w:divsChild>
            <w:div w:id="1480996717">
              <w:marLeft w:val="75"/>
              <w:marRight w:val="150"/>
              <w:marTop w:val="45"/>
              <w:marBottom w:val="75"/>
              <w:divBdr>
                <w:top w:val="none" w:sz="0" w:space="0" w:color="auto"/>
                <w:left w:val="none" w:sz="0" w:space="0" w:color="auto"/>
                <w:bottom w:val="none" w:sz="0" w:space="0" w:color="auto"/>
                <w:right w:val="none" w:sz="0" w:space="0" w:color="auto"/>
              </w:divBdr>
            </w:div>
            <w:div w:id="1984037360">
              <w:marLeft w:val="300"/>
              <w:marRight w:val="150"/>
              <w:marTop w:val="75"/>
              <w:marBottom w:val="0"/>
              <w:divBdr>
                <w:top w:val="none" w:sz="0" w:space="0" w:color="auto"/>
                <w:left w:val="none" w:sz="0" w:space="0" w:color="auto"/>
                <w:bottom w:val="none" w:sz="0" w:space="0" w:color="auto"/>
                <w:right w:val="none" w:sz="0" w:space="0" w:color="auto"/>
              </w:divBdr>
            </w:div>
            <w:div w:id="1720779602">
              <w:marLeft w:val="300"/>
              <w:marRight w:val="150"/>
              <w:marTop w:val="75"/>
              <w:marBottom w:val="0"/>
              <w:divBdr>
                <w:top w:val="none" w:sz="0" w:space="0" w:color="auto"/>
                <w:left w:val="none" w:sz="0" w:space="0" w:color="auto"/>
                <w:bottom w:val="none" w:sz="0" w:space="0" w:color="auto"/>
                <w:right w:val="none" w:sz="0" w:space="0" w:color="auto"/>
              </w:divBdr>
            </w:div>
          </w:divsChild>
        </w:div>
        <w:div w:id="1917009366">
          <w:marLeft w:val="0"/>
          <w:marRight w:val="0"/>
          <w:marTop w:val="75"/>
          <w:marBottom w:val="150"/>
          <w:divBdr>
            <w:top w:val="none" w:sz="0" w:space="0" w:color="auto"/>
            <w:left w:val="none" w:sz="0" w:space="0" w:color="auto"/>
            <w:bottom w:val="none" w:sz="0" w:space="0" w:color="auto"/>
            <w:right w:val="none" w:sz="0" w:space="0" w:color="auto"/>
          </w:divBdr>
        </w:div>
      </w:divsChild>
    </w:div>
    <w:div w:id="1830553962">
      <w:bodyDiv w:val="1"/>
      <w:marLeft w:val="0"/>
      <w:marRight w:val="0"/>
      <w:marTop w:val="0"/>
      <w:marBottom w:val="0"/>
      <w:divBdr>
        <w:top w:val="none" w:sz="0" w:space="0" w:color="auto"/>
        <w:left w:val="none" w:sz="0" w:space="0" w:color="auto"/>
        <w:bottom w:val="none" w:sz="0" w:space="0" w:color="auto"/>
        <w:right w:val="none" w:sz="0" w:space="0" w:color="auto"/>
      </w:divBdr>
      <w:divsChild>
        <w:div w:id="1782141943">
          <w:marLeft w:val="0"/>
          <w:marRight w:val="0"/>
          <w:marTop w:val="150"/>
          <w:marBottom w:val="150"/>
          <w:divBdr>
            <w:top w:val="none" w:sz="0" w:space="0" w:color="auto"/>
            <w:left w:val="none" w:sz="0" w:space="0" w:color="auto"/>
            <w:bottom w:val="single" w:sz="6" w:space="0" w:color="CCCCCC"/>
            <w:right w:val="none" w:sz="0" w:space="0" w:color="auto"/>
          </w:divBdr>
          <w:divsChild>
            <w:div w:id="396055307">
              <w:marLeft w:val="0"/>
              <w:marRight w:val="0"/>
              <w:marTop w:val="0"/>
              <w:marBottom w:val="0"/>
              <w:divBdr>
                <w:top w:val="none" w:sz="0" w:space="0" w:color="auto"/>
                <w:left w:val="none" w:sz="0" w:space="0" w:color="auto"/>
                <w:bottom w:val="none" w:sz="0" w:space="0" w:color="auto"/>
                <w:right w:val="none" w:sz="0" w:space="0" w:color="auto"/>
              </w:divBdr>
            </w:div>
          </w:divsChild>
        </w:div>
        <w:div w:id="1780296744">
          <w:marLeft w:val="0"/>
          <w:marRight w:val="0"/>
          <w:marTop w:val="0"/>
          <w:marBottom w:val="0"/>
          <w:divBdr>
            <w:top w:val="none" w:sz="0" w:space="0" w:color="auto"/>
            <w:left w:val="none" w:sz="0" w:space="0" w:color="auto"/>
            <w:bottom w:val="none" w:sz="0" w:space="0" w:color="auto"/>
            <w:right w:val="none" w:sz="0" w:space="0" w:color="auto"/>
          </w:divBdr>
          <w:divsChild>
            <w:div w:id="1569414444">
              <w:marLeft w:val="75"/>
              <w:marRight w:val="150"/>
              <w:marTop w:val="45"/>
              <w:marBottom w:val="75"/>
              <w:divBdr>
                <w:top w:val="none" w:sz="0" w:space="0" w:color="auto"/>
                <w:left w:val="none" w:sz="0" w:space="0" w:color="auto"/>
                <w:bottom w:val="none" w:sz="0" w:space="0" w:color="auto"/>
                <w:right w:val="none" w:sz="0" w:space="0" w:color="auto"/>
              </w:divBdr>
            </w:div>
            <w:div w:id="1991204752">
              <w:marLeft w:val="300"/>
              <w:marRight w:val="150"/>
              <w:marTop w:val="75"/>
              <w:marBottom w:val="0"/>
              <w:divBdr>
                <w:top w:val="none" w:sz="0" w:space="0" w:color="auto"/>
                <w:left w:val="none" w:sz="0" w:space="0" w:color="auto"/>
                <w:bottom w:val="none" w:sz="0" w:space="0" w:color="auto"/>
                <w:right w:val="none" w:sz="0" w:space="0" w:color="auto"/>
              </w:divBdr>
            </w:div>
            <w:div w:id="896236779">
              <w:marLeft w:val="300"/>
              <w:marRight w:val="150"/>
              <w:marTop w:val="75"/>
              <w:marBottom w:val="0"/>
              <w:divBdr>
                <w:top w:val="none" w:sz="0" w:space="0" w:color="auto"/>
                <w:left w:val="none" w:sz="0" w:space="0" w:color="auto"/>
                <w:bottom w:val="none" w:sz="0" w:space="0" w:color="auto"/>
                <w:right w:val="none" w:sz="0" w:space="0" w:color="auto"/>
              </w:divBdr>
            </w:div>
          </w:divsChild>
        </w:div>
        <w:div w:id="42943862">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form/contacts/send-to-friends/link/BOe8ytkPWpPQR5tE3NqYiwD_U91BJH58-tMBMTkAs4xN3QulczbS0JHgF3CXvL1UmPvCbUPJIO_bFqT5Xkggi9QWUX5f-YrhPAs1qUCv6xmUp-5f89LdiZzHxukqbzcUPzjqFzeAstV2ElFntHzhgxRodJId4nn6bmF3sPBI4HSxF_5cL0ZbvzEUfx-EceSACXPgD_bwZXPhozn2484b5dAgPIJnr05rBWgFHb7xzGBzzJSqUapoR9DO647SDUZz0XKBeh17M3mFrtW2DkocCd7wwTTOhP98oAC7NbilTuYo/" TargetMode="External"/><Relationship Id="rId13" Type="http://schemas.openxmlformats.org/officeDocument/2006/relationships/hyperlink" Target="https://www.facebook.com/flccgilfanpag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hyperlink" Target="https://www.flcgil.it/" TargetMode="External"/><Relationship Id="rId17" Type="http://schemas.openxmlformats.org/officeDocument/2006/relationships/hyperlink" Target="https://www.flcgil.it/scuola/docenti/secondo-ciclo/riforma-degli-istituti-tecnici-illustrato-lo-schema-di-decreto-in-attuazione-del-pnrr.flc" TargetMode="External"/><Relationship Id="rId2" Type="http://schemas.openxmlformats.org/officeDocument/2006/relationships/settings" Target="settings.xml"/><Relationship Id="rId16" Type="http://schemas.openxmlformats.org/officeDocument/2006/relationships/hyperlink" Target="https://www.flcgil.it/sindacato/documenti/approfondimenti/scheda-di-lettura-flc-cgil-su-disegno-di-legge-924-del-18-settembre-2023.flc" TargetMode="External"/><Relationship Id="rId1" Type="http://schemas.openxmlformats.org/officeDocument/2006/relationships/styles" Target="styles.xml"/><Relationship Id="rId6" Type="http://schemas.openxmlformats.org/officeDocument/2006/relationships/hyperlink" Target="https://www.facebook.com/sharer/sharer.php?u=https%3A%2F%2Fwww.flcgil.it%2Fscuola%2Fcome-sta-cambiando-scuola-secondaria-incontro-per-approfondire-riforme-imminenti.flc" TargetMode="External"/><Relationship Id="rId11" Type="http://schemas.openxmlformats.org/officeDocument/2006/relationships/image" Target="media/image4.jpeg"/><Relationship Id="rId5" Type="http://schemas.openxmlformats.org/officeDocument/2006/relationships/image" Target="media/image2.jpeg"/><Relationship Id="rId15" Type="http://schemas.openxmlformats.org/officeDocument/2006/relationships/hyperlink" Target="https://www.flcgil.it/scuola/filiera-tecnologico-professionale-il-testo-del-ddl-approda-al-senato.flc" TargetMode="External"/><Relationship Id="rId10" Type="http://schemas.openxmlformats.org/officeDocument/2006/relationships/hyperlink" Target="https://www.flcgil.it/pictures/20230101/diretta-streaming-sperimentazione-filiera-tecnici.jpg"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javascript:print();" TargetMode="External"/><Relationship Id="rId14" Type="http://schemas.openxmlformats.org/officeDocument/2006/relationships/hyperlink" Target="https://www.flcgil.it/scuola/sperimentazione-della-filiera-tecnologico-professionale-cgil-ed-flc-contrarie-alla-forzatura-per-decreto.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1976</Words>
  <Characters>11266</Characters>
  <Application>Microsoft Office Word</Application>
  <DocSecurity>0</DocSecurity>
  <Lines>93</Lines>
  <Paragraphs>26</Paragraphs>
  <ScaleCrop>false</ScaleCrop>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1</cp:revision>
  <dcterms:created xsi:type="dcterms:W3CDTF">2023-11-25T07:44:00Z</dcterms:created>
  <dcterms:modified xsi:type="dcterms:W3CDTF">2023-11-25T07:54:00Z</dcterms:modified>
</cp:coreProperties>
</file>